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80D9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简体" w:hAnsi="方正小标宋简体" w:eastAsia="方正小标宋简体" w:cs="方正小标宋简体"/>
          <w:sz w:val="44"/>
          <w:szCs w:val="44"/>
          <w:lang w:val="en-US" w:eastAsia="zh-CN"/>
        </w:rPr>
      </w:pPr>
    </w:p>
    <w:p w14:paraId="47D8B0B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2025年新兴县粮油规模种植主体单产提升</w:t>
      </w:r>
    </w:p>
    <w:p w14:paraId="5666DA6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项目实施方案</w:t>
      </w:r>
    </w:p>
    <w:p w14:paraId="3A2C7DC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32"/>
          <w:szCs w:val="32"/>
          <w:lang w:val="en-US" w:eastAsia="zh-CN"/>
        </w:rPr>
      </w:pPr>
    </w:p>
    <w:p w14:paraId="2C69EE63">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按照《广东省农业农村厅关于印发&lt;2025年广东省粮油规模种植主体单产提升项目实施方案&gt;的通知》（粤农农计〔2025〕32号）和</w:t>
      </w:r>
      <w:r>
        <w:rPr>
          <w:rFonts w:hint="eastAsia" w:ascii="仿宋_GB2312" w:eastAsia="仿宋_GB2312"/>
          <w:sz w:val="32"/>
        </w:rPr>
        <w:t>《广东省财政厅关于下达2025年中央农业经营主体能力提升资金的通知》（粤财农〔2025〕67号）</w:t>
      </w:r>
      <w:r>
        <w:rPr>
          <w:rFonts w:hint="eastAsia" w:ascii="仿宋_GB2312" w:eastAsia="仿宋_GB2312"/>
          <w:sz w:val="32"/>
          <w:lang w:eastAsia="zh-CN"/>
        </w:rPr>
        <w:t>等文件</w:t>
      </w:r>
      <w:r>
        <w:rPr>
          <w:rFonts w:hint="eastAsia" w:ascii="仿宋_GB2312" w:hAnsi="仿宋_GB2312" w:eastAsia="仿宋_GB2312" w:cs="仿宋_GB2312"/>
          <w:sz w:val="32"/>
          <w:szCs w:val="32"/>
          <w:lang w:val="en-US" w:eastAsia="zh-CN"/>
        </w:rPr>
        <w:t>要求，围绕水稻、玉米、甘薯、马铃薯、大豆、花生、油菜等主要粮油作物，支持适度规模经营水平相对较高的种植主体创新组织方式、集成高产模式、落实增产措施、强化引领带动，促进粮油单产水平持续提高，特制定本项目实施方案。</w:t>
      </w:r>
    </w:p>
    <w:p w14:paraId="4A55384F">
      <w:pP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14:paraId="3DF484F7">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围绕全方位夯实粮食安全根基，突出粮油规模种植主体这一关键，支持种粮主体优化组织方式、应用先进技术，充分挖掘地种肥药各要素、耕种管收各环节增产潜力，努力提高主要粮油作物关键技术模式到位率和覆盖面，将专家产量转化为农民产量、典型产量转化为大田产量，更好引领带动大面积均衡增产，推动粮食和重要农产品生产能力不断提升。</w:t>
      </w:r>
    </w:p>
    <w:p w14:paraId="67E9BAE9">
      <w:pP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二、技术路径</w:t>
      </w:r>
    </w:p>
    <w:p w14:paraId="4E28360B">
      <w:pPr>
        <w:pStyle w:val="8"/>
        <w:keepNext w:val="0"/>
        <w:keepLines w:val="0"/>
        <w:pageBreakBefore w:val="0"/>
        <w:widowControl w:val="0"/>
        <w:numPr>
          <w:ilvl w:val="0"/>
          <w:numId w:val="0"/>
        </w:numPr>
        <w:wordWrap/>
        <w:overflowPunct/>
        <w:topLinePunct w:val="0"/>
        <w:autoSpaceDN/>
        <w:bidi w:val="0"/>
        <w:adjustRightInd/>
        <w:snapToGrid/>
        <w:spacing w:before="0" w:beforeAutospacing="0" w:after="0" w:afterAutospacing="0" w:line="570" w:lineRule="exact"/>
        <w:ind w:firstLine="640" w:firstLineChars="200"/>
        <w:jc w:val="both"/>
        <w:rPr>
          <w:rFonts w:hint="eastAsia" w:ascii="仿宋_GB2312" w:hAnsi="仿宋_GB2312" w:eastAsia="仿宋_GB2312" w:cs="仿宋_GB2312"/>
          <w:color w:val="auto"/>
          <w:spacing w:val="0"/>
          <w:kern w:val="0"/>
          <w:sz w:val="32"/>
          <w:szCs w:val="32"/>
          <w:lang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水稻。</w:t>
      </w:r>
      <w:r>
        <w:rPr>
          <w:rFonts w:hint="eastAsia" w:ascii="仿宋_GB2312" w:hAnsi="仿宋_GB2312" w:eastAsia="仿宋_GB2312" w:cs="仿宋_GB2312"/>
          <w:color w:val="auto"/>
          <w:spacing w:val="0"/>
          <w:kern w:val="0"/>
          <w:sz w:val="32"/>
          <w:szCs w:val="32"/>
          <w:lang w:eastAsia="zh-CN"/>
        </w:rPr>
        <w:t>推广高产优质水稻品种或加工专用型品种，原则上要求</w:t>
      </w:r>
      <w:r>
        <w:rPr>
          <w:rFonts w:hint="eastAsia" w:ascii="仿宋_GB2312" w:hAnsi="仿宋_GB2312" w:eastAsia="仿宋_GB2312" w:cs="仿宋_GB2312"/>
          <w:kern w:val="2"/>
          <w:sz w:val="32"/>
          <w:szCs w:val="32"/>
          <w:lang w:val="en-US" w:eastAsia="zh-CN" w:bidi="ar-SA"/>
        </w:rPr>
        <w:t>我县发布2025年农业主导品种，</w:t>
      </w:r>
      <w:r>
        <w:rPr>
          <w:rFonts w:hint="eastAsia" w:ascii="仿宋_GB2312" w:hAnsi="仿宋_GB2312" w:eastAsia="仿宋_GB2312" w:cs="仿宋_GB2312"/>
          <w:color w:val="auto"/>
          <w:spacing w:val="0"/>
          <w:kern w:val="0"/>
          <w:sz w:val="32"/>
          <w:szCs w:val="32"/>
          <w:lang w:eastAsia="zh-CN"/>
        </w:rPr>
        <w:t>因地制宜增加亩均栽插密度，提高机械平整地和机插机抛作业水平，持续推进机插侧深施肥减量化，推广“一喷多促”技术；加强</w:t>
      </w:r>
      <w:r>
        <w:rPr>
          <w:rFonts w:hint="eastAsia" w:ascii="仿宋_GB2312" w:hAnsi="仿宋_GB2312" w:eastAsia="仿宋_GB2312" w:cs="仿宋_GB2312"/>
          <w:color w:val="auto"/>
          <w:spacing w:val="0"/>
          <w:kern w:val="0"/>
          <w:sz w:val="32"/>
          <w:szCs w:val="32"/>
          <w:lang w:val="en-US" w:eastAsia="zh-CN" w:bidi="ar-SA"/>
        </w:rPr>
        <w:t>水稻“三虫两病一螺”综合防治和台风、洪涝等气象灾害防御减损及灾后补种。</w:t>
      </w:r>
      <w:r>
        <w:rPr>
          <w:rFonts w:hint="eastAsia" w:ascii="仿宋_GB2312" w:hAnsi="仿宋_GB2312" w:eastAsia="仿宋_GB2312" w:cs="仿宋_GB2312"/>
          <w:color w:val="auto"/>
          <w:spacing w:val="0"/>
          <w:kern w:val="0"/>
          <w:sz w:val="32"/>
          <w:szCs w:val="32"/>
          <w:lang w:eastAsia="zh-CN"/>
        </w:rPr>
        <w:t>大力推广工厂化集中育秧，</w:t>
      </w:r>
      <w:r>
        <w:rPr>
          <w:rFonts w:hint="eastAsia" w:ascii="仿宋_GB2312" w:hAnsi="仿宋_GB2312" w:eastAsia="仿宋_GB2312" w:cs="仿宋_GB2312"/>
          <w:color w:val="auto"/>
          <w:spacing w:val="0"/>
          <w:kern w:val="0"/>
          <w:sz w:val="32"/>
          <w:szCs w:val="32"/>
          <w:lang w:val="en-US" w:eastAsia="zh-CN" w:bidi="ar-SA"/>
        </w:rPr>
        <w:t>减少直播稻。</w:t>
      </w:r>
    </w:p>
    <w:p w14:paraId="0087985B">
      <w:pPr>
        <w:keepNext w:val="0"/>
        <w:keepLines w:val="0"/>
        <w:pageBreakBefore w:val="0"/>
        <w:wordWrap/>
        <w:overflowPunct/>
        <w:topLinePunct w:val="0"/>
        <w:bidi w:val="0"/>
        <w:spacing w:line="580" w:lineRule="exact"/>
        <w:ind w:firstLine="560"/>
        <w:jc w:val="both"/>
        <w:rPr>
          <w:rFonts w:hint="eastAsia" w:ascii="仿宋_GB2312" w:hAnsi="仿宋_GB2312" w:eastAsia="仿宋_GB2312" w:cs="仿宋_GB2312"/>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
        </w:rPr>
        <w:t>（二）玉米。</w:t>
      </w:r>
      <w:r>
        <w:rPr>
          <w:rFonts w:hint="eastAsia" w:ascii="仿宋_GB2312" w:hAnsi="仿宋_GB2312" w:eastAsia="仿宋_GB2312" w:cs="仿宋_GB2312"/>
          <w:spacing w:val="0"/>
          <w:kern w:val="0"/>
          <w:sz w:val="32"/>
          <w:szCs w:val="32"/>
          <w:lang w:val="en-US" w:eastAsia="zh-CN" w:bidi="ar-SA"/>
        </w:rPr>
        <w:t>推广种植耐密植、抗病抗倒伏、宜机播和机收、增产潜力大的品种，逐步提高玉米种植密度。集成并推广增密、精量播栽、分层施肥、秸秆还田、化控防倒、适度晚收和机收减损等关键技术；加强草地贪夜蛾、玉米螟、粘虫、大小斑病、南方锈病、茎腐病等病虫害绿色防控和统防统治。</w:t>
      </w:r>
    </w:p>
    <w:p w14:paraId="0E0D26D1">
      <w:pPr>
        <w:keepNext w:val="0"/>
        <w:keepLines w:val="0"/>
        <w:pageBreakBefore w:val="0"/>
        <w:wordWrap/>
        <w:overflowPunct/>
        <w:topLinePunct w:val="0"/>
        <w:bidi w:val="0"/>
        <w:spacing w:line="580" w:lineRule="exact"/>
        <w:ind w:firstLine="560"/>
        <w:jc w:val="both"/>
        <w:rPr>
          <w:rFonts w:hint="eastAsia" w:ascii="仿宋_GB2312" w:hAnsi="仿宋_GB2312" w:eastAsia="仿宋_GB2312" w:cs="仿宋_GB2312"/>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
        </w:rPr>
        <w:t>（三）甘薯、马铃薯。</w:t>
      </w:r>
      <w:r>
        <w:rPr>
          <w:rFonts w:hint="eastAsia" w:ascii="仿宋_GB2312" w:hAnsi="仿宋_GB2312" w:eastAsia="仿宋_GB2312" w:cs="仿宋_GB2312"/>
          <w:spacing w:val="0"/>
          <w:kern w:val="0"/>
          <w:sz w:val="32"/>
          <w:szCs w:val="32"/>
          <w:lang w:val="en-US" w:eastAsia="zh-CN" w:bidi="ar-SA"/>
        </w:rPr>
        <w:t>推广高产优质、抗逆强的甘薯、马铃薯品种和脱毒健康种苗种薯。优化基肥投入量和薄膜覆盖，推广肥、药、水一体化（滴灌），科学安全使用农药。推进甘薯生产全程机械化，提升甘薯生产效率。</w:t>
      </w:r>
    </w:p>
    <w:p w14:paraId="13A39456">
      <w:pPr>
        <w:keepNext w:val="0"/>
        <w:keepLines w:val="0"/>
        <w:pageBreakBefore w:val="0"/>
        <w:wordWrap/>
        <w:overflowPunct/>
        <w:topLinePunct w:val="0"/>
        <w:bidi w:val="0"/>
        <w:spacing w:line="580" w:lineRule="exact"/>
        <w:ind w:firstLine="560"/>
        <w:jc w:val="both"/>
        <w:rPr>
          <w:rFonts w:hint="eastAsia" w:ascii="仿宋_GB2312" w:hAnsi="仿宋_GB2312" w:eastAsia="仿宋_GB2312" w:cs="仿宋_GB2312"/>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
        </w:rPr>
        <w:t>（四）花生。</w:t>
      </w:r>
      <w:r>
        <w:rPr>
          <w:rFonts w:hint="eastAsia" w:ascii="仿宋_GB2312" w:hAnsi="仿宋_GB2312" w:eastAsia="仿宋_GB2312" w:cs="仿宋_GB2312"/>
          <w:spacing w:val="0"/>
          <w:kern w:val="0"/>
          <w:sz w:val="32"/>
          <w:szCs w:val="32"/>
          <w:lang w:val="en-US" w:eastAsia="zh-CN" w:bidi="ar-SA"/>
        </w:rPr>
        <w:t>推广高产、高油、高油酸及高抗耐逆、宜机收品种，因地制宜发展鲜食型及高蛋白加工型等专用品种。集成推广绿色高产高效种植新技术，强化田间肥水管理和病虫害防控，推广高效节水灌溉、水肥一体化技术，推动花生耕、种、管、收全程机械化，促进规模化经营。</w:t>
      </w:r>
    </w:p>
    <w:p w14:paraId="4AA26E5A">
      <w:pPr>
        <w:pStyle w:val="5"/>
        <w:pageBreakBefore w:val="0"/>
        <w:widowControl w:val="0"/>
        <w:numPr>
          <w:ilvl w:val="0"/>
          <w:numId w:val="0"/>
        </w:numPr>
        <w:kinsoku/>
        <w:wordWrap/>
        <w:overflowPunct/>
        <w:topLinePunct w:val="0"/>
        <w:autoSpaceDE/>
        <w:autoSpaceDN/>
        <w:bidi w:val="0"/>
        <w:adjustRightInd w:val="0"/>
        <w:snapToGrid w:val="0"/>
        <w:spacing w:line="590" w:lineRule="exact"/>
        <w:ind w:left="0" w:leftChars="0" w:firstLine="640" w:firstLineChars="200"/>
        <w:jc w:val="both"/>
        <w:textAlignment w:val="auto"/>
        <w:rPr>
          <w:rFonts w:hint="eastAsia" w:ascii="仿宋_GB2312" w:hAnsi="仿宋_GB2312" w:eastAsia="仿宋_GB2312" w:cs="仿宋_GB2312"/>
          <w:snapToGrid w:val="0"/>
          <w:color w:val="000000"/>
          <w:spacing w:val="0"/>
          <w:kern w:val="0"/>
          <w:sz w:val="32"/>
          <w:szCs w:val="32"/>
          <w:lang w:val="en-US" w:eastAsia="zh-CN" w:bidi="ar-SA"/>
        </w:rPr>
      </w:pPr>
      <w:r>
        <w:rPr>
          <w:rFonts w:hint="eastAsia" w:ascii="楷体_GB2312" w:hAnsi="楷体_GB2312" w:eastAsia="楷体_GB2312" w:cs="楷体_GB2312"/>
          <w:b w:val="0"/>
          <w:bCs w:val="0"/>
          <w:color w:val="auto"/>
          <w:kern w:val="0"/>
          <w:sz w:val="32"/>
          <w:szCs w:val="32"/>
          <w:lang w:val="en-US" w:eastAsia="zh-CN" w:bidi="ar"/>
        </w:rPr>
        <w:t>（五）大豆。</w:t>
      </w:r>
      <w:r>
        <w:rPr>
          <w:rFonts w:hint="eastAsia" w:ascii="仿宋_GB2312" w:hAnsi="仿宋_GB2312" w:eastAsia="仿宋_GB2312" w:cs="仿宋_GB2312"/>
          <w:snapToGrid w:val="0"/>
          <w:color w:val="000000"/>
          <w:spacing w:val="0"/>
          <w:kern w:val="0"/>
          <w:sz w:val="32"/>
          <w:szCs w:val="32"/>
          <w:lang w:val="en-US" w:eastAsia="zh-CN" w:bidi="ar-SA"/>
        </w:rPr>
        <w:t>推广高油高产、高蛋白高产、耐密植、抗裂荚、抗病虫、宜机收品种。科学轮作，持续提升地力。集成推广种子包衣、精量播种、合理密植、适时匀苗技术，在开花、鼓粒等关键时期，实施化控防倒、一喷多促、视墒补灌等关键技术；加强蓟马、斜纹夜蛾、豆杆黑潜蝇等病虫害绿色防控和统防统治。</w:t>
      </w:r>
    </w:p>
    <w:p w14:paraId="1F504AF0">
      <w:pPr>
        <w:adjustRightInd w:val="0"/>
        <w:snapToGrid w:val="0"/>
        <w:spacing w:line="59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kern w:val="0"/>
          <w:sz w:val="32"/>
          <w:szCs w:val="32"/>
          <w:lang w:val="en-US" w:eastAsia="zh-CN" w:bidi="ar"/>
        </w:rPr>
        <w:t>（六）油菜。</w:t>
      </w:r>
      <w:r>
        <w:rPr>
          <w:rFonts w:hint="eastAsia" w:ascii="仿宋_GB2312" w:hAnsi="仿宋_GB2312" w:eastAsia="仿宋_GB2312" w:cs="仿宋_GB2312"/>
          <w:spacing w:val="0"/>
          <w:kern w:val="0"/>
          <w:sz w:val="32"/>
          <w:szCs w:val="32"/>
          <w:lang w:val="en-US" w:eastAsia="zh-CN" w:bidi="ar-SA"/>
        </w:rPr>
        <w:t>推广耐密植、抗倒伏、短生育期、宜机收的高产“双低”品种，集成稻稻油、稻再油、稻油等三熟制稳产增产和稻油两熟制周年高产机械化、轻简化栽培技术。</w:t>
      </w:r>
    </w:p>
    <w:p w14:paraId="3AB262FE">
      <w:pP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三、任务清单</w:t>
      </w:r>
    </w:p>
    <w:p w14:paraId="44D95DDF">
      <w:pPr>
        <w:adjustRightInd w:val="0"/>
        <w:snapToGrid w:val="0"/>
        <w:spacing w:line="590" w:lineRule="exact"/>
        <w:ind w:firstLine="640" w:firstLineChars="200"/>
        <w:rPr>
          <w:rFonts w:hint="eastAsia" w:ascii="仿宋_GB2312" w:hAnsi="仿宋_GB2312" w:eastAsia="仿宋_GB2312" w:cs="仿宋_GB2312"/>
          <w:spacing w:val="0"/>
          <w:kern w:val="0"/>
          <w:sz w:val="32"/>
          <w:szCs w:val="32"/>
          <w:lang w:val="en-US" w:eastAsia="zh-CN" w:bidi="ar-SA"/>
        </w:rPr>
      </w:pPr>
      <w:r>
        <w:rPr>
          <w:rFonts w:hint="eastAsia" w:ascii="仿宋_GB2312" w:hAnsi="仿宋_GB2312" w:eastAsia="仿宋_GB2312" w:cs="仿宋_GB2312"/>
          <w:spacing w:val="0"/>
          <w:kern w:val="0"/>
          <w:sz w:val="32"/>
          <w:szCs w:val="32"/>
          <w:lang w:val="en-US" w:eastAsia="zh-CN" w:bidi="ar-SA"/>
        </w:rPr>
        <w:t>根据</w:t>
      </w:r>
      <w:r>
        <w:rPr>
          <w:rFonts w:hint="eastAsia" w:ascii="仿宋_GB2312" w:eastAsia="仿宋_GB2312"/>
          <w:sz w:val="32"/>
        </w:rPr>
        <w:t>《广东省财政厅关于下达2025年中央农业经营主体能力提升资金的通知》（粤财农〔2025〕67号）</w:t>
      </w:r>
      <w:r>
        <w:rPr>
          <w:rFonts w:hint="eastAsia" w:ascii="仿宋_GB2312" w:hAnsi="仿宋_GB2312" w:eastAsia="仿宋_GB2312" w:cs="仿宋_GB2312"/>
          <w:spacing w:val="0"/>
          <w:kern w:val="0"/>
          <w:sz w:val="32"/>
          <w:szCs w:val="32"/>
          <w:lang w:val="en-US" w:eastAsia="zh-CN" w:bidi="ar-SA"/>
        </w:rPr>
        <w:t>的精神，2025年新兴县粮油规模种植主体单产提升项目的任务清单如下：项目</w:t>
      </w:r>
      <w:r>
        <w:rPr>
          <w:rFonts w:hint="default" w:ascii="仿宋_GB2312" w:hAnsi="仿宋_GB2312" w:eastAsia="仿宋_GB2312" w:cs="仿宋_GB2312"/>
          <w:spacing w:val="0"/>
          <w:kern w:val="0"/>
          <w:sz w:val="32"/>
          <w:szCs w:val="32"/>
          <w:lang w:val="en-US" w:eastAsia="zh-CN" w:bidi="ar-SA"/>
        </w:rPr>
        <w:t>建设内容</w:t>
      </w:r>
      <w:r>
        <w:rPr>
          <w:rFonts w:hint="eastAsia" w:ascii="仿宋_GB2312" w:hAnsi="仿宋_GB2312" w:eastAsia="仿宋_GB2312" w:cs="仿宋_GB2312"/>
          <w:spacing w:val="0"/>
          <w:kern w:val="0"/>
          <w:sz w:val="32"/>
          <w:szCs w:val="32"/>
          <w:lang w:val="en-US" w:eastAsia="zh-CN" w:bidi="ar-SA"/>
        </w:rPr>
        <w:t>：支持粮油规模主体精耕细作，采取单产提升关键技术，粮油单产水平明显高于本地平均水平；项目绩效目标：落实单产提升关键技术面积0.74万亩次；项目奖补资金：37万元。</w:t>
      </w:r>
    </w:p>
    <w:p w14:paraId="7E5A485B">
      <w:pPr>
        <w:adjustRightInd w:val="0"/>
        <w:snapToGrid w:val="0"/>
        <w:spacing w:line="59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四、奖补方式</w:t>
      </w:r>
    </w:p>
    <w:p w14:paraId="3BF561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default" w:ascii="仿宋_GB2312" w:hAnsi="仿宋_GB2312" w:eastAsia="仿宋_GB2312" w:cs="仿宋_GB2312"/>
          <w:b w:val="0"/>
          <w:i w:val="0"/>
          <w:caps w:val="0"/>
          <w:snapToGrid w:val="0"/>
          <w:color w:val="auto"/>
          <w:spacing w:val="0"/>
          <w:kern w:val="0"/>
          <w:sz w:val="32"/>
          <w:szCs w:val="32"/>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shd w:val="clear" w:color="auto" w:fill="FFFFFF"/>
          <w:lang w:val="en-US" w:eastAsia="zh-CN" w:bidi="ar"/>
        </w:rPr>
        <w:t>（一）奖补资金。</w:t>
      </w: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补助资金通过《广东省财政厅关于提前下达2025年第二批中央农业相关转移支付资金预算的通知》（粤财农〔2024〕184号）、《广东省财政厅关于下达2025年中央农业经营主体能力提升资金的通知》（粤财农〔2025〕67号）分批次下达。将结合总体资金规模，合理设定奖补条件，加快资金支出进度，切实发挥资金使用效果。</w:t>
      </w:r>
    </w:p>
    <w:p w14:paraId="1C6B8BCF">
      <w:pPr>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590" w:lineRule="exact"/>
        <w:ind w:firstLine="640" w:firstLineChars="200"/>
        <w:jc w:val="both"/>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shd w:val="clear" w:color="auto" w:fill="FFFFFF"/>
          <w:lang w:val="en-US" w:eastAsia="zh-CN" w:bidi="ar"/>
        </w:rPr>
        <w:t>（二）奖补对象。</w:t>
      </w: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奖补对象应为从事粮油规模种植的大户、家庭农场、农民合作社、农业</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企业等农业经营主体，以及组织粮油规模种植且实际承担粮油生产成本的村集体经济组织。根据项目有关要求，结合我县实际，经研究确定，规模种植面积原则上为水稻80亩以上，其它作物20亩以上，须提供有效的土地租赁合同或证明材料。单产提升目标为比2025年全县平均单产提高5%以上，两年内通过撂荒耕地、果园苗木地等复耕复种粮油作物的，可适当降低要求，但应达到全县平均单产水平。主体已承担2025年同类或类似项目任务的实施区域不得重复申报，主体为其他主体和农户开展托管的社会化服务面积不作为奖补对象种植面积。</w:t>
      </w:r>
    </w:p>
    <w:p w14:paraId="6AE845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90" w:lineRule="exact"/>
        <w:ind w:left="0" w:right="0"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（三）补助标准。</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充分考虑调动农民积极性和比较效益情况，在单产提升前提下，执行“双限”标准，即按照不同作物设置阶梯化补贴上限（水稻和油菜每亩每造不超过50元，其他粮油作物每亩不超过40元），每个规模种粮主体每造补助金额最高不超过10万元。</w:t>
      </w:r>
    </w:p>
    <w:p w14:paraId="6C3635F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黑体" w:hAnsi="黑体" w:eastAsia="黑体" w:cs="黑体"/>
          <w:b w:val="0"/>
          <w:snapToGrid/>
          <w:kern w:val="2"/>
          <w:sz w:val="32"/>
          <w:szCs w:val="32"/>
          <w:highlight w:val="none"/>
          <w:lang w:val="en-US" w:eastAsia="zh-CN" w:bidi="ar-SA"/>
        </w:rPr>
      </w:pPr>
      <w:r>
        <w:rPr>
          <w:rFonts w:hint="eastAsia" w:ascii="黑体" w:hAnsi="黑体" w:eastAsia="黑体" w:cs="黑体"/>
          <w:b w:val="0"/>
          <w:snapToGrid/>
          <w:kern w:val="2"/>
          <w:sz w:val="32"/>
          <w:szCs w:val="32"/>
          <w:highlight w:val="none"/>
          <w:lang w:val="en-US" w:eastAsia="zh-CN" w:bidi="ar-SA"/>
        </w:rPr>
        <w:t>五、实施步骤</w:t>
      </w:r>
    </w:p>
    <w:p w14:paraId="3C26F510">
      <w:pPr>
        <w:keepNext w:val="0"/>
        <w:keepLines w:val="0"/>
        <w:pageBreakBefore w:val="0"/>
        <w:widowControl w:val="0"/>
        <w:kinsoku/>
        <w:wordWrap/>
        <w:overflowPunct/>
        <w:topLinePunct w:val="0"/>
        <w:autoSpaceDE/>
        <w:autoSpaceDN/>
        <w:bidi w:val="0"/>
        <w:adjustRightInd w:val="0"/>
        <w:snapToGrid w:val="0"/>
        <w:spacing w:beforeAutospacing="0" w:afterAutospacing="0" w:line="568"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（一）细化方案。</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负责制定县级项目实施方案，报市农业农村局审核并汇总报省农业农村厅备案。县农业农村局将结合实际细化具体项目实施方案，明确种植品种、面积规模、技术路径、单产目标等实施条件以及抽测复核比例等操作程序。</w:t>
      </w:r>
    </w:p>
    <w:p w14:paraId="03B7BD4B">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（二）申报审核。</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将积极借鉴“赛马争先”“揭榜挂帅”等机制，实施项目制管理，由各镇宣传组织辖区内符合条件的粮油规模种植主体积极参与、自愿申报。申报材料需明确作物种类、种植面积、关键增产技术、目标单产等基本信息（参考格式见附件），在7月30日前递交纸质版（一式2份）和提交电子版（由各镇统一通过粤政易报送）。县农业农村局将组织审核申报材料，研究确定承担项目的主体，公示无异议后报省、市级农业农村部门备案。</w:t>
      </w:r>
    </w:p>
    <w:p w14:paraId="1055F547">
      <w:pPr>
        <w:keepNext w:val="0"/>
        <w:keepLines w:val="0"/>
        <w:pageBreakBefore w:val="0"/>
        <w:widowControl w:val="0"/>
        <w:kinsoku/>
        <w:wordWrap/>
        <w:overflowPunct/>
        <w:topLinePunct w:val="0"/>
        <w:autoSpaceDE/>
        <w:autoSpaceDN/>
        <w:bidi w:val="0"/>
        <w:adjustRightInd w:val="0"/>
        <w:snapToGrid w:val="0"/>
        <w:spacing w:beforeAutospacing="0" w:afterAutospacing="0" w:line="568"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（三）过程记录。</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项目主体应按要求加强田间管理，落实关键技术，并在整地播种、肥水管理、病虫草鼠害防控及机械收获等关键环节，以照片等形式记录应用的关键技术措施（具体要求另行指导）。县级农业农村部门将及时了解核实重点技术到位情况，并进行记录，实行一主体一档案（参考格式见附件）。</w:t>
      </w:r>
    </w:p>
    <w:p w14:paraId="1FCD12A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8"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（四）测产核实。</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作物收获季节，承担项目主体向县级农业农村局如实上报实际单产，县农业农村局将组织所在镇政府按照不低于20%的比例对承担项目主体进行随机抽测复核。</w:t>
      </w:r>
    </w:p>
    <w:p w14:paraId="6C8B9DB3">
      <w:pPr>
        <w:keepNext w:val="0"/>
        <w:keepLines w:val="0"/>
        <w:pageBreakBefore w:val="0"/>
        <w:widowControl w:val="0"/>
        <w:kinsoku/>
        <w:wordWrap/>
        <w:overflowPunct/>
        <w:topLinePunct w:val="0"/>
        <w:autoSpaceDE/>
        <w:autoSpaceDN/>
        <w:bidi w:val="0"/>
        <w:adjustRightInd w:val="0"/>
        <w:snapToGrid w:val="0"/>
        <w:spacing w:beforeAutospacing="0" w:afterAutospacing="0" w:line="568"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（五）结果公示。</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将因地制宜综合运用“粤财扶助”平台、政务信息网、微信公众号、政务村务公开栏等渠道，及时公示项目拟奖补主体及资金情况，对反映有异议的将组织核实。公示无异议后，按程序通过“粤财扶助”平台申请兑付资金。</w:t>
      </w:r>
    </w:p>
    <w:p w14:paraId="1493AA5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黑体" w:hAnsi="黑体" w:eastAsia="黑体" w:cs="黑体"/>
          <w:b w:val="0"/>
          <w:i w:val="0"/>
          <w:caps w:val="0"/>
          <w:snapToGrid w:val="0"/>
          <w:color w:val="auto"/>
          <w:spacing w:val="0"/>
          <w:kern w:val="0"/>
          <w:sz w:val="32"/>
          <w:szCs w:val="32"/>
          <w:highlight w:val="none"/>
          <w:shd w:val="clear" w:color="auto" w:fill="FFFFFF"/>
          <w:lang w:val="en-US" w:eastAsia="zh-CN" w:bidi="ar"/>
        </w:rPr>
      </w:pPr>
      <w:r>
        <w:rPr>
          <w:rFonts w:hint="eastAsia" w:ascii="黑体" w:hAnsi="黑体" w:eastAsia="黑体" w:cs="黑体"/>
          <w:b w:val="0"/>
          <w:i w:val="0"/>
          <w:caps w:val="0"/>
          <w:snapToGrid w:val="0"/>
          <w:color w:val="auto"/>
          <w:spacing w:val="0"/>
          <w:kern w:val="0"/>
          <w:sz w:val="32"/>
          <w:szCs w:val="32"/>
          <w:highlight w:val="none"/>
          <w:shd w:val="clear" w:color="auto" w:fill="FFFFFF"/>
          <w:lang w:val="en-US" w:eastAsia="zh-CN" w:bidi="ar"/>
        </w:rPr>
        <w:t>六、工作措施</w:t>
      </w:r>
    </w:p>
    <w:p w14:paraId="21ABC0F7">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（一）加强项目管理。</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将细化申报条件、承担任务、测产程序、公示要求等，必要时发动组织镇参与项目实施。将充分发挥县、镇级专家指导组和“百千万工程”农业科技特派员队伍作用，细化粮油作物单产提升技术路径，指导关键技术落实到位。</w:t>
      </w:r>
    </w:p>
    <w:p w14:paraId="002A7AB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highlight w:val="none"/>
          <w:shd w:val="clear" w:color="auto" w:fill="FFFFFF"/>
          <w:lang w:val="en-US" w:eastAsia="zh-CN" w:bidi="ar"/>
        </w:rPr>
        <w:t>（二）强化过程管理。</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县农业农村局将全过程建档立案，记录技术落实、要素投入、成效评估等</w:t>
      </w: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内容，确保项目实施规范有效、测产结果真实可靠、奖补发放公开透明。及时将项目主体档案上传农业农村部转移支付管理平台并填报资金兑付情况。</w:t>
      </w:r>
    </w:p>
    <w:p w14:paraId="1B2E6BDD">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firstLine="640" w:firstLineChars="200"/>
        <w:jc w:val="both"/>
        <w:textAlignment w:val="auto"/>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pPr>
      <w:r>
        <w:rPr>
          <w:rFonts w:hint="eastAsia" w:ascii="楷体_GB2312" w:hAnsi="楷体_GB2312" w:eastAsia="楷体_GB2312" w:cs="楷体_GB2312"/>
          <w:b w:val="0"/>
          <w:i w:val="0"/>
          <w:caps w:val="0"/>
          <w:snapToGrid w:val="0"/>
          <w:color w:val="auto"/>
          <w:spacing w:val="0"/>
          <w:kern w:val="0"/>
          <w:sz w:val="32"/>
          <w:szCs w:val="32"/>
          <w:shd w:val="clear" w:color="auto" w:fill="FFFFFF"/>
          <w:lang w:val="en-US" w:eastAsia="zh-CN" w:bidi="ar"/>
        </w:rPr>
        <w:t>（三）做好宣传总结。</w:t>
      </w:r>
      <w:r>
        <w:rPr>
          <w:rFonts w:hint="eastAsia" w:ascii="仿宋_GB2312" w:hAnsi="仿宋_GB2312" w:eastAsia="仿宋_GB2312" w:cs="仿宋_GB2312"/>
          <w:b w:val="0"/>
          <w:i w:val="0"/>
          <w:caps w:val="0"/>
          <w:snapToGrid w:val="0"/>
          <w:color w:val="auto"/>
          <w:spacing w:val="0"/>
          <w:kern w:val="0"/>
          <w:sz w:val="32"/>
          <w:szCs w:val="32"/>
          <w:highlight w:val="none"/>
          <w:shd w:val="clear" w:color="auto" w:fill="FFFFFF"/>
          <w:lang w:val="en-US" w:eastAsia="zh-CN" w:bidi="ar"/>
        </w:rPr>
        <w:t>县农业农村局将认真</w:t>
      </w: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总结推广项目实施的典型经验，广泛利用各种渠道加强宣传，营造良好舆论氛围。项目实施总结（项目成效、主要做法、下一步计划和问题建议等）于11月12日前正式报市农业农村局。</w:t>
      </w:r>
    </w:p>
    <w:p w14:paraId="38213268">
      <w:pPr>
        <w:adjustRightInd w:val="0"/>
        <w:snapToGrid w:val="0"/>
        <w:spacing w:line="590" w:lineRule="exact"/>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pPr>
    </w:p>
    <w:p w14:paraId="22DF5D3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ind w:firstLine="640" w:firstLineChars="200"/>
        <w:textAlignment w:val="auto"/>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pP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附件：1.项目主体档案参考格式</w:t>
      </w:r>
    </w:p>
    <w:p w14:paraId="278853CA">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1916" w:leftChars="76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snapToGrid w:val="0"/>
          <w:color w:val="auto"/>
          <w:spacing w:val="0"/>
          <w:kern w:val="0"/>
          <w:sz w:val="32"/>
          <w:szCs w:val="32"/>
          <w:shd w:val="clear" w:color="auto" w:fill="FFFFFF"/>
          <w:lang w:val="en-US" w:eastAsia="zh-CN" w:bidi="ar"/>
        </w:rPr>
        <w:t>2.项目申报书（参考模板）</w:t>
      </w:r>
    </w:p>
    <w:p w14:paraId="56F7E6D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1417" w:right="1531" w:bottom="1417" w:left="1531" w:header="851" w:footer="1361" w:gutter="0"/>
          <w:pgNumType w:fmt="numberInDash"/>
          <w:cols w:space="425" w:num="1"/>
          <w:docGrid w:type="lines" w:linePitch="312" w:charSpace="0"/>
        </w:sectPr>
      </w:pPr>
    </w:p>
    <w:p w14:paraId="634E3FC1">
      <w:pPr>
        <w:pStyle w:val="2"/>
        <w:adjustRightInd w:val="0"/>
        <w:snapToGrid w:val="0"/>
        <w:spacing w:before="0" w:beforeAutospacing="0" w:after="0" w:afterAutospacing="0" w:line="59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14:paraId="56DB7B91">
      <w:pPr>
        <w:pStyle w:val="2"/>
        <w:adjustRightInd w:val="0"/>
        <w:snapToGrid w:val="0"/>
        <w:spacing w:before="0" w:beforeAutospacing="0" w:after="0" w:afterAutospacing="0" w:line="59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项目主体档案参考格式</w:t>
      </w:r>
    </w:p>
    <w:p w14:paraId="4288D224">
      <w:pPr>
        <w:adjustRightInd w:val="0"/>
        <w:snapToGrid w:val="0"/>
        <w:spacing w:line="590" w:lineRule="exact"/>
        <w:rPr>
          <w:rFonts w:hint="eastAsia" w:ascii="仿宋_GB2312" w:hAnsi="仿宋_GB2312" w:eastAsia="仿宋_GB2312" w:cs="仿宋_GB2312"/>
          <w:sz w:val="24"/>
          <w:szCs w:val="24"/>
          <w:lang w:val="en-US" w:eastAsia="zh-CN"/>
        </w:rPr>
      </w:pPr>
    </w:p>
    <w:p w14:paraId="43790AF8">
      <w:pPr>
        <w:adjustRightInd w:val="0"/>
        <w:snapToGrid w:val="0"/>
        <w:spacing w:line="59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地市（县区）：                时间：                   填表人：                电话：</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936"/>
        <w:gridCol w:w="814"/>
        <w:gridCol w:w="1095"/>
        <w:gridCol w:w="2360"/>
        <w:gridCol w:w="1376"/>
        <w:gridCol w:w="1376"/>
        <w:gridCol w:w="2499"/>
        <w:gridCol w:w="1377"/>
      </w:tblGrid>
      <w:tr w14:paraId="1F84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vAlign w:val="center"/>
          </w:tcPr>
          <w:p w14:paraId="4BBE7E6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序号</w:t>
            </w:r>
          </w:p>
        </w:tc>
        <w:tc>
          <w:tcPr>
            <w:tcW w:w="709" w:type="pct"/>
            <w:vAlign w:val="center"/>
          </w:tcPr>
          <w:p w14:paraId="56AFCF3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县（市、区）</w:t>
            </w:r>
          </w:p>
        </w:tc>
        <w:tc>
          <w:tcPr>
            <w:tcW w:w="298" w:type="pct"/>
            <w:vAlign w:val="center"/>
          </w:tcPr>
          <w:p w14:paraId="6C3846F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主体</w:t>
            </w:r>
          </w:p>
          <w:p w14:paraId="64D65F0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名称</w:t>
            </w:r>
          </w:p>
        </w:tc>
        <w:tc>
          <w:tcPr>
            <w:tcW w:w="401" w:type="pct"/>
            <w:vAlign w:val="center"/>
          </w:tcPr>
          <w:p w14:paraId="30E11D4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负责人</w:t>
            </w:r>
          </w:p>
          <w:p w14:paraId="616A90F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姓名</w:t>
            </w:r>
          </w:p>
        </w:tc>
        <w:tc>
          <w:tcPr>
            <w:tcW w:w="864" w:type="pct"/>
            <w:vAlign w:val="center"/>
          </w:tcPr>
          <w:p w14:paraId="7F3CC4A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身份证号码/社会</w:t>
            </w:r>
          </w:p>
          <w:p w14:paraId="6D47678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信用代码</w:t>
            </w:r>
          </w:p>
        </w:tc>
        <w:tc>
          <w:tcPr>
            <w:tcW w:w="504" w:type="pct"/>
            <w:vAlign w:val="center"/>
          </w:tcPr>
          <w:p w14:paraId="2400706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联系方式</w:t>
            </w:r>
          </w:p>
        </w:tc>
        <w:tc>
          <w:tcPr>
            <w:tcW w:w="504" w:type="pct"/>
            <w:vAlign w:val="center"/>
          </w:tcPr>
          <w:p w14:paraId="14422728">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作物品种</w:t>
            </w:r>
          </w:p>
        </w:tc>
        <w:tc>
          <w:tcPr>
            <w:tcW w:w="915" w:type="pct"/>
            <w:vAlign w:val="center"/>
          </w:tcPr>
          <w:p w14:paraId="367FAFF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面积（亩）落实的</w:t>
            </w:r>
          </w:p>
          <w:p w14:paraId="14BE30E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关键技术措施</w:t>
            </w:r>
          </w:p>
        </w:tc>
        <w:tc>
          <w:tcPr>
            <w:tcW w:w="504" w:type="pct"/>
            <w:vAlign w:val="center"/>
          </w:tcPr>
          <w:p w14:paraId="300A4BB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亩产水平</w:t>
            </w:r>
          </w:p>
          <w:p w14:paraId="25E7A62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jc w:val="center"/>
              <w:textAlignment w:val="auto"/>
              <w:rPr>
                <w:rFonts w:hint="eastAsia" w:ascii="黑体" w:hAnsi="黑体" w:eastAsia="黑体" w:cs="黑体"/>
                <w:b w:val="0"/>
                <w:bCs/>
                <w:sz w:val="24"/>
                <w:szCs w:val="24"/>
                <w:vertAlign w:val="baseline"/>
                <w:lang w:val="en-US" w:eastAsia="zh-CN"/>
              </w:rPr>
            </w:pPr>
            <w:r>
              <w:rPr>
                <w:rFonts w:hint="eastAsia" w:ascii="黑体" w:hAnsi="黑体" w:eastAsia="黑体" w:cs="黑体"/>
                <w:b w:val="0"/>
                <w:bCs/>
                <w:sz w:val="24"/>
                <w:szCs w:val="24"/>
                <w:vertAlign w:val="baseline"/>
                <w:lang w:val="en-US" w:eastAsia="zh-CN"/>
              </w:rPr>
              <w:t>（斤）</w:t>
            </w:r>
          </w:p>
        </w:tc>
      </w:tr>
      <w:tr w14:paraId="3B3F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5A3CCDE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25CF5880">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4C3D371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431FF10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554B7F68">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6F0187B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64BDF7D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6898C9F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40D00CC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r w14:paraId="5303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0289E0D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1CDAE34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292BC8B1">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0CBE1B92">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6574CE6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65B4CAF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0AC32EC8">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462F3D3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791C0D3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r w14:paraId="1B19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1192D2D6">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24B58AB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54C0D78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279762C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0138BFD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107DF7F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3B4C1639">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053684A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73DD55A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r w14:paraId="5BD5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13999C3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667044B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19C0A7C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3A733F56">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13313C2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3522050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075153D7">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053E5F0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44F0023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r w14:paraId="5C80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7C6BAA3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0FA0A886">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11199A4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02BAFC0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220A088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0A13160B">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044C223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1FD0134D">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3EB5538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r w14:paraId="056E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98" w:type="pct"/>
          </w:tcPr>
          <w:p w14:paraId="03D3560E">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709" w:type="pct"/>
          </w:tcPr>
          <w:p w14:paraId="793E01BA">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298" w:type="pct"/>
          </w:tcPr>
          <w:p w14:paraId="48392D8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401" w:type="pct"/>
          </w:tcPr>
          <w:p w14:paraId="09F826B3">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864" w:type="pct"/>
          </w:tcPr>
          <w:p w14:paraId="1C9D4055">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168EC3A4">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3A783B3F">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915" w:type="pct"/>
          </w:tcPr>
          <w:p w14:paraId="03FA33DC">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c>
          <w:tcPr>
            <w:tcW w:w="504" w:type="pct"/>
          </w:tcPr>
          <w:p w14:paraId="6F131796">
            <w:pPr>
              <w:pStyle w:val="2"/>
              <w:keepNext w:val="0"/>
              <w:keepLines w:val="0"/>
              <w:pageBreakBefore w:val="0"/>
              <w:widowControl w:val="0"/>
              <w:kinsoku/>
              <w:wordWrap/>
              <w:overflowPunct/>
              <w:topLinePunct w:val="0"/>
              <w:autoSpaceDE/>
              <w:autoSpaceDN/>
              <w:bidi w:val="0"/>
              <w:adjustRightInd w:val="0"/>
              <w:snapToGrid w:val="0"/>
              <w:spacing w:before="0" w:beforeAutospacing="0" w:after="0" w:afterAutospacing="0"/>
              <w:textAlignment w:val="auto"/>
              <w:rPr>
                <w:rFonts w:hint="eastAsia" w:ascii="仿宋_GB2312" w:hAnsi="仿宋_GB2312" w:eastAsia="仿宋_GB2312" w:cs="仿宋_GB2312"/>
                <w:sz w:val="24"/>
                <w:szCs w:val="24"/>
                <w:vertAlign w:val="baseline"/>
                <w:lang w:val="en-US" w:eastAsia="zh-CN"/>
              </w:rPr>
            </w:pPr>
          </w:p>
        </w:tc>
      </w:tr>
    </w:tbl>
    <w:p w14:paraId="4A20AA97">
      <w:pPr>
        <w:pStyle w:val="2"/>
        <w:rPr>
          <w:rFonts w:hint="eastAsia" w:ascii="仿宋_GB2312" w:hAnsi="仿宋_GB2312" w:eastAsia="仿宋_GB2312" w:cs="仿宋_GB2312"/>
          <w:b w:val="0"/>
          <w:bCs/>
          <w:sz w:val="24"/>
          <w:szCs w:val="24"/>
          <w:lang w:val="en-US" w:eastAsia="zh-CN"/>
        </w:rPr>
      </w:pPr>
      <w:r>
        <w:rPr>
          <w:rFonts w:hint="eastAsia" w:ascii="黑体" w:hAnsi="黑体" w:eastAsia="黑体" w:cs="黑体"/>
          <w:b w:val="0"/>
          <w:bCs/>
          <w:sz w:val="24"/>
          <w:szCs w:val="24"/>
          <w:lang w:val="en-US" w:eastAsia="zh-CN"/>
        </w:rPr>
        <w:t>注：</w:t>
      </w:r>
      <w:r>
        <w:rPr>
          <w:rFonts w:hint="eastAsia" w:ascii="仿宋_GB2312" w:hAnsi="仿宋_GB2312" w:eastAsia="仿宋_GB2312" w:cs="仿宋_GB2312"/>
          <w:b w:val="0"/>
          <w:bCs/>
          <w:sz w:val="24"/>
          <w:szCs w:val="24"/>
          <w:lang w:val="en-US" w:eastAsia="zh-CN"/>
        </w:rPr>
        <w:t>本表仅供参考，可进一步完善档案表格内容设计，但内容应不少于本表所含字段。</w:t>
      </w:r>
    </w:p>
    <w:p w14:paraId="4C85D54E">
      <w:pPr>
        <w:adjustRightInd w:val="0"/>
        <w:snapToGrid w:val="0"/>
        <w:spacing w:line="100" w:lineRule="exact"/>
        <w:rPr>
          <w:rFonts w:hint="default"/>
          <w:lang w:val="en-US" w:eastAsia="zh-CN"/>
        </w:rPr>
        <w:sectPr>
          <w:pgSz w:w="16838" w:h="11906" w:orient="landscape"/>
          <w:pgMar w:top="1803" w:right="1701" w:bottom="1803" w:left="1701" w:header="851" w:footer="992" w:gutter="0"/>
          <w:pgNumType w:fmt="numberInDash"/>
          <w:cols w:space="0" w:num="1"/>
          <w:rtlGutter w:val="0"/>
          <w:docGrid w:type="lines" w:linePitch="312" w:charSpace="0"/>
        </w:sectPr>
      </w:pPr>
    </w:p>
    <w:p w14:paraId="6487B2EB">
      <w:pPr>
        <w:pStyle w:val="2"/>
        <w:adjustRightInd w:val="0"/>
        <w:snapToGrid w:val="0"/>
        <w:spacing w:before="0" w:beforeAutospacing="0" w:after="0" w:afterAutospacing="0" w:line="59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3B87880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52"/>
          <w:szCs w:val="52"/>
          <w:lang w:val="en-US" w:eastAsia="zh-CN"/>
        </w:rPr>
      </w:pPr>
    </w:p>
    <w:p w14:paraId="4AC51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cs="黑体"/>
          <w:color w:val="000000"/>
          <w:kern w:val="0"/>
          <w:sz w:val="56"/>
          <w:szCs w:val="56"/>
          <w:lang w:val="en-US" w:eastAsia="zh-CN" w:bidi="ar"/>
        </w:rPr>
      </w:pP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rPr>
        <w:t>新兴县粮油规模种植主体单产提升项目</w:t>
      </w:r>
    </w:p>
    <w:p w14:paraId="53EB6E84">
      <w:pPr>
        <w:pStyle w:val="14"/>
        <w:keepNext w:val="0"/>
        <w:keepLines w:val="0"/>
        <w:pageBreakBefore w:val="0"/>
        <w:kinsoku/>
        <w:wordWrap/>
        <w:overflowPunct/>
        <w:topLinePunct w:val="0"/>
        <w:autoSpaceDE/>
        <w:autoSpaceDN/>
        <w:bidi w:val="0"/>
        <w:adjustRightInd/>
        <w:snapToGrid/>
        <w:spacing w:before="0" w:after="0" w:line="240" w:lineRule="auto"/>
        <w:jc w:val="center"/>
        <w:textAlignment w:val="auto"/>
        <w:rPr>
          <w:rStyle w:val="15"/>
          <w:rFonts w:ascii="方正小标宋简体" w:hAnsi="方正小标宋简体" w:eastAsia="方正小标宋简体"/>
          <w:kern w:val="2"/>
          <w:sz w:val="52"/>
          <w:szCs w:val="52"/>
          <w:lang w:val="en-US" w:eastAsia="zh-CN" w:bidi="ar-SA"/>
        </w:rPr>
      </w:pPr>
      <w:r>
        <w:rPr>
          <w:rStyle w:val="15"/>
          <w:rFonts w:ascii="方正小标宋简体" w:hAnsi="方正小标宋简体" w:eastAsia="方正小标宋简体"/>
          <w:kern w:val="2"/>
          <w:sz w:val="52"/>
          <w:szCs w:val="52"/>
          <w:lang w:val="en-US" w:eastAsia="zh-CN" w:bidi="ar-SA"/>
        </w:rPr>
        <w:t>申</w:t>
      </w:r>
      <w:r>
        <w:rPr>
          <w:rStyle w:val="15"/>
          <w:rFonts w:hint="eastAsia" w:ascii="方正小标宋简体" w:hAnsi="方正小标宋简体" w:eastAsia="方正小标宋简体"/>
          <w:kern w:val="2"/>
          <w:sz w:val="52"/>
          <w:szCs w:val="52"/>
          <w:lang w:val="en-US" w:eastAsia="zh-CN" w:bidi="ar-SA"/>
        </w:rPr>
        <w:t xml:space="preserve"> </w:t>
      </w:r>
      <w:r>
        <w:rPr>
          <w:rStyle w:val="15"/>
          <w:rFonts w:ascii="方正小标宋简体" w:hAnsi="方正小标宋简体" w:eastAsia="方正小标宋简体"/>
          <w:kern w:val="2"/>
          <w:sz w:val="52"/>
          <w:szCs w:val="52"/>
          <w:lang w:val="en-US" w:eastAsia="zh-CN" w:bidi="ar-SA"/>
        </w:rPr>
        <w:t>报</w:t>
      </w:r>
      <w:r>
        <w:rPr>
          <w:rStyle w:val="15"/>
          <w:rFonts w:hint="eastAsia" w:ascii="方正小标宋简体" w:hAnsi="方正小标宋简体" w:eastAsia="方正小标宋简体"/>
          <w:kern w:val="2"/>
          <w:sz w:val="52"/>
          <w:szCs w:val="52"/>
          <w:lang w:val="en-US" w:eastAsia="zh-CN" w:bidi="ar-SA"/>
        </w:rPr>
        <w:t xml:space="preserve"> </w:t>
      </w:r>
      <w:r>
        <w:rPr>
          <w:rStyle w:val="15"/>
          <w:rFonts w:ascii="方正小标宋简体" w:hAnsi="方正小标宋简体" w:eastAsia="方正小标宋简体"/>
          <w:kern w:val="2"/>
          <w:sz w:val="52"/>
          <w:szCs w:val="52"/>
          <w:lang w:val="en-US" w:eastAsia="zh-CN" w:bidi="ar-SA"/>
        </w:rPr>
        <w:t>书</w:t>
      </w:r>
    </w:p>
    <w:p w14:paraId="2CC93AF7">
      <w:pPr>
        <w:pStyle w:val="14"/>
        <w:kinsoku/>
        <w:wordWrap/>
        <w:overflowPunct/>
        <w:autoSpaceDE/>
        <w:autoSpaceDN/>
        <w:bidi w:val="0"/>
        <w:spacing w:before="0" w:after="0" w:line="600" w:lineRule="exact"/>
        <w:jc w:val="both"/>
        <w:rPr>
          <w:rStyle w:val="15"/>
          <w:rFonts w:ascii="仿宋_GB2312" w:hAnsi="仿宋_GB2312" w:eastAsia="仿宋_GB2312"/>
          <w:color w:val="000000"/>
          <w:kern w:val="0"/>
          <w:sz w:val="32"/>
          <w:szCs w:val="32"/>
          <w:lang w:val="en-US" w:eastAsia="zh-CN" w:bidi="ar-SA"/>
        </w:rPr>
      </w:pPr>
      <w:r>
        <w:rPr>
          <w:rStyle w:val="15"/>
          <w:rFonts w:ascii="仿宋_GB2312" w:hAnsi="仿宋_GB2312" w:eastAsia="仿宋_GB2312"/>
          <w:color w:val="000000"/>
          <w:kern w:val="0"/>
          <w:sz w:val="32"/>
          <w:szCs w:val="32"/>
          <w:lang w:val="en-US" w:eastAsia="zh-CN" w:bidi="ar-SA"/>
        </w:rPr>
        <w:t xml:space="preserve">     </w:t>
      </w:r>
    </w:p>
    <w:p w14:paraId="35F6A75D">
      <w:pPr>
        <w:pStyle w:val="14"/>
        <w:kinsoku/>
        <w:wordWrap/>
        <w:overflowPunct/>
        <w:autoSpaceDE/>
        <w:autoSpaceDN/>
        <w:bidi w:val="0"/>
        <w:spacing w:before="0" w:after="0" w:line="600" w:lineRule="exact"/>
        <w:jc w:val="both"/>
        <w:rPr>
          <w:rStyle w:val="15"/>
          <w:rFonts w:ascii="仿宋_GB2312" w:hAnsi="仿宋_GB2312" w:eastAsia="仿宋_GB2312"/>
          <w:color w:val="000000"/>
          <w:kern w:val="0"/>
          <w:sz w:val="32"/>
          <w:szCs w:val="32"/>
          <w:lang w:val="en-US" w:eastAsia="zh-CN" w:bidi="ar-SA"/>
        </w:rPr>
      </w:pPr>
    </w:p>
    <w:p w14:paraId="6E4C9FDE">
      <w:pPr>
        <w:pStyle w:val="14"/>
        <w:kinsoku/>
        <w:wordWrap/>
        <w:overflowPunct/>
        <w:autoSpaceDE/>
        <w:autoSpaceDN/>
        <w:bidi w:val="0"/>
        <w:spacing w:before="0" w:after="0" w:line="600" w:lineRule="exact"/>
        <w:jc w:val="both"/>
        <w:rPr>
          <w:rStyle w:val="15"/>
          <w:rFonts w:ascii="仿宋_GB2312" w:hAnsi="仿宋_GB2312" w:eastAsia="仿宋_GB2312"/>
          <w:color w:val="000000"/>
          <w:kern w:val="0"/>
          <w:sz w:val="32"/>
          <w:szCs w:val="32"/>
          <w:lang w:val="en-US" w:eastAsia="zh-CN" w:bidi="ar-SA"/>
        </w:rPr>
      </w:pPr>
    </w:p>
    <w:p w14:paraId="6D8267CE">
      <w:pPr>
        <w:pStyle w:val="14"/>
        <w:kinsoku/>
        <w:wordWrap/>
        <w:overflowPunct/>
        <w:autoSpaceDE/>
        <w:autoSpaceDN/>
        <w:bidi w:val="0"/>
        <w:spacing w:before="0" w:after="0" w:line="600" w:lineRule="exact"/>
        <w:jc w:val="both"/>
        <w:rPr>
          <w:rStyle w:val="15"/>
          <w:rFonts w:ascii="仿宋_GB2312" w:hAnsi="仿宋_GB2312" w:eastAsia="仿宋_GB2312"/>
          <w:color w:val="000000"/>
          <w:kern w:val="0"/>
          <w:sz w:val="32"/>
          <w:szCs w:val="32"/>
          <w:lang w:val="en-US" w:eastAsia="zh-CN" w:bidi="ar-SA"/>
        </w:rPr>
      </w:pPr>
    </w:p>
    <w:p w14:paraId="71C0638D">
      <w:pPr>
        <w:pStyle w:val="14"/>
        <w:kinsoku/>
        <w:wordWrap/>
        <w:overflowPunct/>
        <w:autoSpaceDE/>
        <w:autoSpaceDN/>
        <w:bidi w:val="0"/>
        <w:spacing w:before="0" w:after="0" w:line="600" w:lineRule="exact"/>
        <w:jc w:val="both"/>
        <w:rPr>
          <w:rStyle w:val="15"/>
          <w:rFonts w:ascii="仿宋_GB2312" w:hAnsi="Times New Roman" w:eastAsia="仿宋_GB2312"/>
          <w:kern w:val="0"/>
          <w:sz w:val="32"/>
          <w:szCs w:val="32"/>
          <w:lang w:val="en-US" w:eastAsia="zh-CN" w:bidi="ar-SA"/>
        </w:rPr>
      </w:pPr>
      <w:r>
        <w:rPr>
          <w:rStyle w:val="15"/>
          <w:rFonts w:ascii="仿宋_GB2312" w:hAnsi="仿宋_GB2312" w:eastAsia="仿宋_GB2312"/>
          <w:color w:val="000000"/>
          <w:kern w:val="0"/>
          <w:sz w:val="32"/>
          <w:szCs w:val="32"/>
          <w:lang w:val="en-US" w:eastAsia="zh-CN" w:bidi="ar-SA"/>
        </w:rPr>
        <w:t xml:space="preserve">       </w:t>
      </w:r>
    </w:p>
    <w:p w14:paraId="76F19969">
      <w:pPr>
        <w:pStyle w:val="14"/>
        <w:keepNext w:val="0"/>
        <w:keepLines w:val="0"/>
        <w:pageBreakBefore w:val="0"/>
        <w:widowControl/>
        <w:kinsoku/>
        <w:wordWrap/>
        <w:overflowPunct/>
        <w:topLinePunct w:val="0"/>
        <w:autoSpaceDE/>
        <w:autoSpaceDN/>
        <w:bidi w:val="0"/>
        <w:adjustRightInd/>
        <w:snapToGrid/>
        <w:spacing w:before="0" w:after="0" w:line="660" w:lineRule="exact"/>
        <w:ind w:firstLine="683" w:firstLineChars="200"/>
        <w:jc w:val="both"/>
        <w:textAlignment w:val="auto"/>
        <w:rPr>
          <w:rStyle w:val="15"/>
          <w:rFonts w:hint="default" w:ascii="仿宋_GB2312" w:hAnsi="Times New Roman" w:eastAsia="仿宋_GB2312"/>
          <w:spacing w:val="10"/>
          <w:kern w:val="0"/>
          <w:sz w:val="32"/>
          <w:szCs w:val="32"/>
          <w:u w:val="single"/>
          <w:lang w:val="en-US" w:eastAsia="zh-CN" w:bidi="ar-SA"/>
        </w:rPr>
      </w:pPr>
      <w:r>
        <w:rPr>
          <w:rStyle w:val="15"/>
          <w:rFonts w:ascii="仿宋_GB2312" w:hAnsi="Times New Roman" w:eastAsia="仿宋_GB2312"/>
          <w:b/>
          <w:bCs/>
          <w:spacing w:val="10"/>
          <w:kern w:val="0"/>
          <w:sz w:val="32"/>
          <w:szCs w:val="32"/>
          <w:lang w:val="en-US" w:eastAsia="zh-CN" w:bidi="ar-SA"/>
        </w:rPr>
        <w:t>项目名称：</w:t>
      </w:r>
      <w:r>
        <w:rPr>
          <w:rStyle w:val="15"/>
          <w:rFonts w:hint="eastAsia" w:ascii="仿宋_GB2312" w:eastAsia="仿宋_GB2312"/>
          <w:spacing w:val="10"/>
          <w:kern w:val="0"/>
          <w:sz w:val="32"/>
          <w:szCs w:val="32"/>
          <w:u w:val="single"/>
          <w:lang w:val="en-US" w:eastAsia="zh-CN" w:bidi="ar-SA"/>
        </w:rPr>
        <w:t>**（</w:t>
      </w:r>
      <w:r>
        <w:rPr>
          <w:rStyle w:val="15"/>
          <w:rFonts w:hint="eastAsia" w:ascii="仿宋_GB2312" w:eastAsia="仿宋_GB2312" w:cs="Times New Roman"/>
          <w:spacing w:val="10"/>
          <w:kern w:val="0"/>
          <w:sz w:val="32"/>
          <w:szCs w:val="32"/>
          <w:u w:val="single"/>
          <w:lang w:val="en-US" w:eastAsia="zh-CN" w:bidi="ar-SA"/>
        </w:rPr>
        <w:t>主体</w:t>
      </w:r>
      <w:r>
        <w:rPr>
          <w:rStyle w:val="15"/>
          <w:rFonts w:hint="eastAsia" w:ascii="仿宋_GB2312" w:hAnsi="Times New Roman" w:eastAsia="仿宋_GB2312" w:cs="Times New Roman"/>
          <w:spacing w:val="10"/>
          <w:kern w:val="0"/>
          <w:sz w:val="32"/>
          <w:szCs w:val="32"/>
          <w:u w:val="single"/>
          <w:lang w:val="en-US" w:eastAsia="zh-CN" w:bidi="ar-SA"/>
        </w:rPr>
        <w:t>简称）</w:t>
      </w:r>
      <w:r>
        <w:rPr>
          <w:rStyle w:val="15"/>
          <w:rFonts w:hint="eastAsia" w:ascii="仿宋_GB2312" w:eastAsia="仿宋_GB2312"/>
          <w:spacing w:val="10"/>
          <w:kern w:val="0"/>
          <w:sz w:val="32"/>
          <w:szCs w:val="32"/>
          <w:u w:val="single"/>
          <w:lang w:val="en-US" w:eastAsia="zh-CN" w:bidi="ar-SA"/>
        </w:rPr>
        <w:t>**(作物)单产提升</w:t>
      </w:r>
      <w:r>
        <w:rPr>
          <w:rFonts w:ascii="仿宋_GB2312" w:hAnsi="仿宋_GB2312" w:eastAsia="仿宋_GB2312" w:cs="仿宋_GB2312"/>
          <w:kern w:val="0"/>
          <w:sz w:val="32"/>
          <w:szCs w:val="32"/>
          <w:u w:val="single"/>
        </w:rPr>
        <w:t>项目</w:t>
      </w:r>
      <w:r>
        <w:rPr>
          <w:rFonts w:hint="eastAsia" w:ascii="仿宋_GB2312" w:hAnsi="仿宋_GB2312" w:eastAsia="仿宋_GB2312" w:cs="仿宋_GB2312"/>
          <w:kern w:val="0"/>
          <w:sz w:val="32"/>
          <w:szCs w:val="32"/>
          <w:u w:val="none"/>
          <w:lang w:val="en-US" w:eastAsia="zh-CN"/>
        </w:rPr>
        <w:t xml:space="preserve"> </w:t>
      </w:r>
    </w:p>
    <w:p w14:paraId="563B3C0A">
      <w:pPr>
        <w:pStyle w:val="14"/>
        <w:keepNext w:val="0"/>
        <w:keepLines w:val="0"/>
        <w:pageBreakBefore w:val="0"/>
        <w:widowControl/>
        <w:kinsoku/>
        <w:wordWrap/>
        <w:overflowPunct/>
        <w:topLinePunct w:val="0"/>
        <w:autoSpaceDE/>
        <w:autoSpaceDN/>
        <w:bidi w:val="0"/>
        <w:adjustRightInd/>
        <w:snapToGrid/>
        <w:spacing w:before="0" w:after="0" w:line="660" w:lineRule="exact"/>
        <w:ind w:firstLine="683" w:firstLineChars="200"/>
        <w:jc w:val="both"/>
        <w:textAlignment w:val="auto"/>
        <w:rPr>
          <w:rFonts w:hint="default" w:ascii="仿宋_GB2312" w:hAnsi="仿宋_GB2312" w:eastAsia="仿宋_GB2312" w:cs="仿宋_GB2312"/>
          <w:color w:val="auto"/>
          <w:kern w:val="0"/>
          <w:sz w:val="32"/>
          <w:szCs w:val="32"/>
          <w:u w:val="single"/>
          <w:lang w:val="en-US" w:eastAsia="zh-CN"/>
        </w:rPr>
      </w:pPr>
      <w:r>
        <w:rPr>
          <w:rStyle w:val="15"/>
          <w:rFonts w:ascii="仿宋_GB2312" w:hAnsi="宋体" w:eastAsia="仿宋_GB2312"/>
          <w:b/>
          <w:bCs/>
          <w:spacing w:val="10"/>
          <w:kern w:val="0"/>
          <w:sz w:val="32"/>
          <w:szCs w:val="32"/>
          <w:lang w:val="en-US" w:eastAsia="zh-CN" w:bidi="ar-SA"/>
        </w:rPr>
        <w:t>承担单位：</w:t>
      </w:r>
      <w:r>
        <w:rPr>
          <w:rStyle w:val="15"/>
          <w:rFonts w:hint="eastAsia" w:ascii="仿宋_GB2312" w:hAnsi="宋体" w:eastAsia="仿宋_GB2312"/>
          <w:b/>
          <w:bCs/>
          <w:spacing w:val="10"/>
          <w:kern w:val="0"/>
          <w:sz w:val="32"/>
          <w:szCs w:val="32"/>
          <w:u w:val="single"/>
          <w:lang w:val="en-US" w:eastAsia="zh-CN" w:bidi="ar-SA"/>
        </w:rPr>
        <w:t xml:space="preserve">            </w:t>
      </w:r>
      <w:r>
        <w:rPr>
          <w:rStyle w:val="15"/>
          <w:rFonts w:hint="eastAsia" w:ascii="仿宋_GB2312" w:eastAsia="仿宋_GB2312" w:cs="Times New Roman"/>
          <w:spacing w:val="10"/>
          <w:kern w:val="0"/>
          <w:sz w:val="32"/>
          <w:szCs w:val="32"/>
          <w:u w:val="single"/>
          <w:lang w:val="en-US" w:eastAsia="zh-CN" w:bidi="ar-SA"/>
        </w:rPr>
        <w:t>主体</w:t>
      </w:r>
      <w:r>
        <w:rPr>
          <w:rStyle w:val="15"/>
          <w:rFonts w:hint="eastAsia" w:ascii="仿宋_GB2312" w:hAnsi="Times New Roman" w:eastAsia="仿宋_GB2312" w:cs="Times New Roman"/>
          <w:spacing w:val="10"/>
          <w:kern w:val="0"/>
          <w:sz w:val="32"/>
          <w:szCs w:val="32"/>
          <w:u w:val="single"/>
          <w:lang w:val="en-US" w:eastAsia="zh-CN" w:bidi="ar-SA"/>
        </w:rPr>
        <w:t>全称</w:t>
      </w:r>
      <w:r>
        <w:rPr>
          <w:rFonts w:hint="eastAsia" w:ascii="仿宋_GB2312" w:hAnsi="仿宋_GB2312" w:eastAsia="仿宋_GB2312" w:cs="仿宋_GB2312"/>
          <w:color w:val="auto"/>
          <w:kern w:val="0"/>
          <w:sz w:val="32"/>
          <w:szCs w:val="32"/>
          <w:u w:val="single"/>
          <w:lang w:val="en-US" w:eastAsia="zh-CN"/>
        </w:rPr>
        <w:t xml:space="preserve">             </w:t>
      </w:r>
    </w:p>
    <w:p w14:paraId="123277DB">
      <w:pPr>
        <w:pStyle w:val="14"/>
        <w:keepNext w:val="0"/>
        <w:keepLines w:val="0"/>
        <w:pageBreakBefore w:val="0"/>
        <w:widowControl/>
        <w:kinsoku/>
        <w:wordWrap/>
        <w:overflowPunct/>
        <w:topLinePunct w:val="0"/>
        <w:autoSpaceDE/>
        <w:autoSpaceDN/>
        <w:bidi w:val="0"/>
        <w:adjustRightInd/>
        <w:snapToGrid/>
        <w:spacing w:before="0" w:after="0" w:line="660" w:lineRule="exact"/>
        <w:ind w:firstLine="683" w:firstLineChars="200"/>
        <w:jc w:val="both"/>
        <w:textAlignment w:val="auto"/>
        <w:rPr>
          <w:rStyle w:val="15"/>
          <w:rFonts w:hint="default" w:ascii="仿宋_GB2312" w:hAnsi="宋体" w:eastAsia="仿宋_GB2312" w:cs="Times New Roman"/>
          <w:spacing w:val="10"/>
          <w:kern w:val="0"/>
          <w:sz w:val="32"/>
          <w:szCs w:val="32"/>
          <w:lang w:val="en-US" w:eastAsia="zh-CN" w:bidi="ar-SA"/>
        </w:rPr>
      </w:pPr>
      <w:r>
        <w:rPr>
          <w:rStyle w:val="15"/>
          <w:rFonts w:ascii="仿宋_GB2312" w:hAnsi="宋体" w:eastAsia="仿宋_GB2312"/>
          <w:b/>
          <w:bCs/>
          <w:spacing w:val="10"/>
          <w:kern w:val="0"/>
          <w:sz w:val="32"/>
          <w:szCs w:val="32"/>
          <w:lang w:val="en-US" w:eastAsia="zh-CN" w:bidi="ar-SA"/>
        </w:rPr>
        <w:t>实施地址：</w:t>
      </w:r>
      <w:r>
        <w:rPr>
          <w:rStyle w:val="15"/>
          <w:rFonts w:hint="eastAsia" w:ascii="仿宋_GB2312" w:hAnsi="宋体" w:eastAsia="仿宋_GB2312"/>
          <w:b/>
          <w:bCs/>
          <w:spacing w:val="10"/>
          <w:kern w:val="0"/>
          <w:sz w:val="32"/>
          <w:szCs w:val="32"/>
          <w:u w:val="single"/>
          <w:lang w:val="en-US" w:eastAsia="zh-CN" w:bidi="ar-SA"/>
        </w:rPr>
        <w:t xml:space="preserve">        </w:t>
      </w:r>
      <w:r>
        <w:rPr>
          <w:rStyle w:val="15"/>
          <w:rFonts w:hint="eastAsia" w:ascii="仿宋_GB2312" w:hAnsi="宋体" w:eastAsia="仿宋_GB2312" w:cs="Times New Roman"/>
          <w:spacing w:val="10"/>
          <w:kern w:val="0"/>
          <w:sz w:val="32"/>
          <w:szCs w:val="32"/>
          <w:u w:val="single"/>
          <w:lang w:val="en-US" w:eastAsia="zh-CN" w:bidi="ar-SA"/>
        </w:rPr>
        <w:t xml:space="preserve">新兴县**镇**等村        </w:t>
      </w:r>
      <w:r>
        <w:rPr>
          <w:rStyle w:val="15"/>
          <w:rFonts w:hint="eastAsia" w:ascii="仿宋_GB2312" w:hAnsi="宋体" w:eastAsia="仿宋_GB2312" w:cs="Times New Roman"/>
          <w:spacing w:val="10"/>
          <w:kern w:val="0"/>
          <w:sz w:val="32"/>
          <w:szCs w:val="32"/>
          <w:u w:val="none"/>
          <w:lang w:val="en-US" w:eastAsia="zh-CN" w:bidi="ar-SA"/>
        </w:rPr>
        <w:t xml:space="preserve">    </w:t>
      </w:r>
    </w:p>
    <w:p w14:paraId="7A2B66BB">
      <w:pPr>
        <w:pStyle w:val="14"/>
        <w:keepNext w:val="0"/>
        <w:keepLines w:val="0"/>
        <w:pageBreakBefore w:val="0"/>
        <w:widowControl/>
        <w:kinsoku/>
        <w:wordWrap/>
        <w:overflowPunct/>
        <w:topLinePunct w:val="0"/>
        <w:autoSpaceDE/>
        <w:autoSpaceDN/>
        <w:bidi w:val="0"/>
        <w:adjustRightInd/>
        <w:snapToGrid/>
        <w:spacing w:before="0" w:after="0" w:line="660" w:lineRule="exact"/>
        <w:ind w:firstLine="643" w:firstLineChars="200"/>
        <w:jc w:val="both"/>
        <w:textAlignment w:val="auto"/>
        <w:rPr>
          <w:rStyle w:val="15"/>
          <w:rFonts w:ascii="仿宋_GB2312" w:hAnsi="宋体" w:eastAsia="仿宋_GB2312"/>
          <w:color w:val="auto"/>
          <w:spacing w:val="10"/>
          <w:kern w:val="0"/>
          <w:sz w:val="32"/>
          <w:szCs w:val="32"/>
          <w:u w:val="none"/>
          <w:lang w:val="en-US" w:eastAsia="zh-CN" w:bidi="ar-SA"/>
        </w:rPr>
      </w:pPr>
      <w:r>
        <w:rPr>
          <w:rFonts w:hint="eastAsia" w:ascii="仿宋_GB2312" w:hAnsi="仿宋_GB2312" w:eastAsia="仿宋_GB2312" w:cs="仿宋_GB2312"/>
          <w:b/>
          <w:bCs/>
          <w:color w:val="auto"/>
          <w:kern w:val="0"/>
          <w:sz w:val="32"/>
          <w:szCs w:val="32"/>
        </w:rPr>
        <w:t>联</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系</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rPr>
        <w:t>人</w:t>
      </w:r>
      <w:r>
        <w:rPr>
          <w:rStyle w:val="15"/>
          <w:rFonts w:ascii="仿宋_GB2312" w:hAnsi="宋体" w:eastAsia="仿宋_GB2312"/>
          <w:b/>
          <w:bCs/>
          <w:color w:val="auto"/>
          <w:spacing w:val="10"/>
          <w:kern w:val="0"/>
          <w:sz w:val="32"/>
          <w:szCs w:val="32"/>
          <w:lang w:val="en-US" w:eastAsia="zh-CN" w:bidi="ar-SA"/>
        </w:rPr>
        <w:t>：</w:t>
      </w:r>
      <w:r>
        <w:rPr>
          <w:rStyle w:val="15"/>
          <w:rFonts w:hint="eastAsia" w:ascii="仿宋_GB2312" w:hAnsi="宋体" w:eastAsia="仿宋_GB2312"/>
          <w:b/>
          <w:bCs/>
          <w:color w:val="auto"/>
          <w:spacing w:val="10"/>
          <w:kern w:val="0"/>
          <w:sz w:val="32"/>
          <w:szCs w:val="32"/>
          <w:lang w:val="en-US" w:eastAsia="zh-CN" w:bidi="ar-SA"/>
        </w:rPr>
        <w:t xml:space="preserve"> </w:t>
      </w:r>
      <w:r>
        <w:rPr>
          <w:rStyle w:val="15"/>
          <w:rFonts w:hint="eastAsia" w:ascii="仿宋_GB2312" w:hAnsi="宋体" w:eastAsia="仿宋_GB2312"/>
          <w:b/>
          <w:bCs/>
          <w:color w:val="auto"/>
          <w:spacing w:val="10"/>
          <w:kern w:val="0"/>
          <w:sz w:val="32"/>
          <w:szCs w:val="32"/>
          <w:u w:val="single"/>
          <w:lang w:val="en-US" w:eastAsia="zh-CN" w:bidi="ar-SA"/>
        </w:rPr>
        <w:t xml:space="preserve">              </w:t>
      </w:r>
      <w:r>
        <w:rPr>
          <w:rStyle w:val="15"/>
          <w:rFonts w:hint="eastAsia" w:ascii="仿宋_GB2312" w:hAnsi="宋体" w:eastAsia="仿宋_GB2312"/>
          <w:color w:val="auto"/>
          <w:spacing w:val="10"/>
          <w:kern w:val="0"/>
          <w:sz w:val="32"/>
          <w:szCs w:val="32"/>
          <w:u w:val="single"/>
          <w:lang w:val="en-US" w:eastAsia="zh-CN" w:bidi="ar-SA"/>
        </w:rPr>
        <w:t xml:space="preserve">***              </w:t>
      </w:r>
      <w:r>
        <w:rPr>
          <w:rStyle w:val="15"/>
          <w:rFonts w:hint="eastAsia" w:ascii="仿宋_GB2312" w:hAnsi="宋体" w:eastAsia="仿宋_GB2312"/>
          <w:color w:val="auto"/>
          <w:spacing w:val="10"/>
          <w:kern w:val="0"/>
          <w:sz w:val="32"/>
          <w:szCs w:val="32"/>
          <w:u w:val="none"/>
          <w:lang w:val="en-US" w:eastAsia="zh-CN" w:bidi="ar-SA"/>
        </w:rPr>
        <w:t xml:space="preserve">  </w:t>
      </w:r>
      <w:r>
        <w:rPr>
          <w:rStyle w:val="15"/>
          <w:rFonts w:ascii="仿宋_GB2312" w:hAnsi="宋体" w:eastAsia="仿宋_GB2312"/>
          <w:color w:val="auto"/>
          <w:spacing w:val="10"/>
          <w:kern w:val="0"/>
          <w:sz w:val="32"/>
          <w:szCs w:val="32"/>
          <w:u w:val="none"/>
          <w:lang w:val="en-US" w:eastAsia="zh-CN" w:bidi="ar-SA"/>
        </w:rPr>
        <w:t xml:space="preserve">  </w:t>
      </w:r>
    </w:p>
    <w:p w14:paraId="2E575B08">
      <w:pPr>
        <w:keepNext w:val="0"/>
        <w:keepLines w:val="0"/>
        <w:pageBreakBefore w:val="0"/>
        <w:widowControl w:val="0"/>
        <w:kinsoku/>
        <w:wordWrap/>
        <w:overflowPunct/>
        <w:topLinePunct w:val="0"/>
        <w:autoSpaceDE/>
        <w:autoSpaceDN/>
        <w:bidi w:val="0"/>
        <w:adjustRightInd/>
        <w:snapToGrid/>
        <w:spacing w:line="700" w:lineRule="exact"/>
        <w:ind w:firstLine="643" w:firstLineChars="200"/>
        <w:jc w:val="both"/>
        <w:textAlignment w:val="auto"/>
        <w:rPr>
          <w:rStyle w:val="15"/>
          <w:rFonts w:hint="eastAsia" w:ascii="方正小标宋简体" w:hAnsi="方正小标宋简体" w:eastAsia="方正小标宋简体" w:cs="Times New Roman"/>
          <w:kern w:val="2"/>
          <w:sz w:val="44"/>
          <w:szCs w:val="44"/>
          <w:lang w:val="en-US" w:eastAsia="zh-CN" w:bidi="ar-SA"/>
        </w:rPr>
      </w:pPr>
      <w:r>
        <w:rPr>
          <w:rFonts w:hint="eastAsia" w:ascii="仿宋_GB2312" w:hAnsi="仿宋_GB2312" w:eastAsia="仿宋_GB2312" w:cs="仿宋_GB2312"/>
          <w:b/>
          <w:bCs/>
          <w:color w:val="auto"/>
          <w:kern w:val="0"/>
          <w:sz w:val="32"/>
          <w:szCs w:val="32"/>
        </w:rPr>
        <w:t>联系电话</w:t>
      </w:r>
      <w:r>
        <w:rPr>
          <w:rStyle w:val="15"/>
          <w:rFonts w:ascii="仿宋_GB2312" w:hAnsi="宋体" w:eastAsia="仿宋_GB2312"/>
          <w:b/>
          <w:bCs/>
          <w:color w:val="auto"/>
          <w:spacing w:val="10"/>
          <w:kern w:val="0"/>
          <w:sz w:val="32"/>
          <w:szCs w:val="32"/>
          <w:lang w:val="en-US" w:eastAsia="zh-CN" w:bidi="ar-SA"/>
        </w:rPr>
        <w:t>：</w:t>
      </w:r>
      <w:r>
        <w:rPr>
          <w:rStyle w:val="15"/>
          <w:rFonts w:hint="eastAsia" w:ascii="仿宋_GB2312" w:hAnsi="宋体" w:eastAsia="仿宋_GB2312"/>
          <w:b/>
          <w:bCs/>
          <w:color w:val="auto"/>
          <w:spacing w:val="10"/>
          <w:kern w:val="0"/>
          <w:sz w:val="32"/>
          <w:szCs w:val="32"/>
          <w:lang w:val="en-US" w:eastAsia="zh-CN" w:bidi="ar-SA"/>
        </w:rPr>
        <w:t xml:space="preserve"> </w:t>
      </w:r>
      <w:r>
        <w:rPr>
          <w:rStyle w:val="15"/>
          <w:rFonts w:hint="eastAsia" w:ascii="仿宋_GB2312" w:hAnsi="宋体" w:eastAsia="仿宋_GB2312"/>
          <w:b/>
          <w:bCs/>
          <w:color w:val="auto"/>
          <w:spacing w:val="10"/>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single"/>
          <w:vertAlign w:val="baseline"/>
          <w:lang w:val="en-US" w:eastAsia="zh-CN"/>
        </w:rPr>
        <w:t xml:space="preserve">*** </w:t>
      </w:r>
      <w:r>
        <w:rPr>
          <w:rStyle w:val="15"/>
          <w:rFonts w:hint="eastAsia" w:ascii="仿宋_GB2312" w:hAnsi="宋体" w:eastAsia="仿宋_GB2312"/>
          <w:spacing w:val="10"/>
          <w:kern w:val="0"/>
          <w:sz w:val="32"/>
          <w:szCs w:val="32"/>
          <w:u w:val="single"/>
          <w:lang w:val="en-US" w:eastAsia="zh-CN" w:bidi="ar-SA"/>
        </w:rPr>
        <w:t xml:space="preserve">           </w:t>
      </w:r>
      <w:r>
        <w:rPr>
          <w:rStyle w:val="15"/>
          <w:rFonts w:ascii="仿宋_GB2312" w:hAnsi="宋体" w:eastAsia="仿宋_GB2312"/>
          <w:spacing w:val="10"/>
          <w:kern w:val="0"/>
          <w:sz w:val="32"/>
          <w:szCs w:val="32"/>
          <w:u w:val="single"/>
          <w:lang w:val="en-US" w:eastAsia="zh-CN" w:bidi="ar-SA"/>
        </w:rPr>
        <w:t xml:space="preserve">  </w:t>
      </w:r>
      <w:r>
        <w:rPr>
          <w:rStyle w:val="15"/>
          <w:rFonts w:ascii="仿宋_GB2312" w:hAnsi="宋体" w:eastAsia="仿宋_GB2312"/>
          <w:spacing w:val="10"/>
          <w:kern w:val="0"/>
          <w:sz w:val="32"/>
          <w:szCs w:val="32"/>
          <w:u w:val="none"/>
          <w:lang w:val="en-US" w:eastAsia="zh-CN" w:bidi="ar-SA"/>
        </w:rPr>
        <w:t xml:space="preserve">    </w:t>
      </w:r>
    </w:p>
    <w:p w14:paraId="52688A1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5"/>
          <w:rFonts w:hint="eastAsia" w:ascii="方正小标宋简体" w:hAnsi="方正小标宋简体" w:eastAsia="方正小标宋简体" w:cs="Times New Roman"/>
          <w:kern w:val="2"/>
          <w:sz w:val="44"/>
          <w:szCs w:val="44"/>
          <w:lang w:val="en-US" w:eastAsia="zh-CN" w:bidi="ar-SA"/>
        </w:rPr>
      </w:pPr>
    </w:p>
    <w:p w14:paraId="0E832CE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5"/>
          <w:rFonts w:hint="eastAsia" w:ascii="宋体" w:hAnsi="宋体" w:eastAsia="宋体" w:cs="宋体"/>
          <w:kern w:val="2"/>
          <w:sz w:val="44"/>
          <w:szCs w:val="44"/>
          <w:lang w:val="en-US" w:eastAsia="zh-CN" w:bidi="ar-SA"/>
        </w:rPr>
      </w:pPr>
    </w:p>
    <w:p w14:paraId="759061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5"/>
          <w:rFonts w:hint="eastAsia" w:ascii="宋体" w:hAnsi="宋体" w:eastAsia="宋体" w:cs="宋体"/>
          <w:kern w:val="2"/>
          <w:sz w:val="44"/>
          <w:szCs w:val="44"/>
          <w:lang w:val="en-US" w:eastAsia="zh-CN" w:bidi="ar-SA"/>
        </w:rPr>
      </w:pPr>
    </w:p>
    <w:p w14:paraId="72A7FB7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Style w:val="15"/>
          <w:rFonts w:hint="eastAsia" w:ascii="宋体" w:hAnsi="宋体" w:eastAsia="宋体" w:cs="宋体"/>
          <w:kern w:val="2"/>
          <w:sz w:val="36"/>
          <w:szCs w:val="36"/>
          <w:lang w:val="en-US" w:eastAsia="zh-CN" w:bidi="ar-SA"/>
        </w:rPr>
      </w:pPr>
      <w:r>
        <w:rPr>
          <w:rStyle w:val="15"/>
          <w:rFonts w:hint="eastAsia" w:ascii="宋体" w:hAnsi="宋体" w:eastAsia="宋体" w:cs="宋体"/>
          <w:kern w:val="2"/>
          <w:sz w:val="36"/>
          <w:szCs w:val="36"/>
          <w:lang w:val="en-US" w:eastAsia="zh-CN" w:bidi="ar-SA"/>
        </w:rPr>
        <w:t>2025年6月</w:t>
      </w:r>
    </w:p>
    <w:p w14:paraId="6962BF44">
      <w:pPr>
        <w:pStyle w:val="14"/>
        <w:kinsoku/>
        <w:wordWrap/>
        <w:overflowPunct/>
        <w:autoSpaceDE/>
        <w:autoSpaceDN/>
        <w:bidi w:val="0"/>
        <w:spacing w:before="0" w:after="0" w:line="600" w:lineRule="exact"/>
        <w:jc w:val="both"/>
        <w:rPr>
          <w:rStyle w:val="15"/>
          <w:rFonts w:ascii="黑体" w:hAnsi="仿宋_GB2312" w:eastAsia="黑体" w:cs="仿宋_GB2312"/>
          <w:bCs/>
          <w:color w:val="000000"/>
          <w:kern w:val="2"/>
          <w:sz w:val="36"/>
          <w:szCs w:val="36"/>
          <w:lang w:val="en-US" w:eastAsia="zh-CN" w:bidi="ar-SA"/>
        </w:rPr>
      </w:pPr>
    </w:p>
    <w:p w14:paraId="2B2F1AA3">
      <w:pPr>
        <w:pStyle w:val="14"/>
        <w:kinsoku/>
        <w:wordWrap/>
        <w:overflowPunct/>
        <w:autoSpaceDE/>
        <w:autoSpaceDN/>
        <w:bidi w:val="0"/>
        <w:spacing w:before="0" w:after="0" w:line="600" w:lineRule="exact"/>
        <w:jc w:val="both"/>
        <w:rPr>
          <w:rStyle w:val="15"/>
          <w:rFonts w:ascii="黑体" w:hAnsi="仿宋_GB2312" w:eastAsia="黑体" w:cs="仿宋_GB2312"/>
          <w:bCs/>
          <w:color w:val="000000"/>
          <w:kern w:val="2"/>
          <w:sz w:val="28"/>
          <w:szCs w:val="28"/>
          <w:lang w:val="en-US" w:eastAsia="zh-CN" w:bidi="ar-SA"/>
        </w:rPr>
      </w:pPr>
    </w:p>
    <w:p w14:paraId="17C1D54E">
      <w:pPr>
        <w:pStyle w:val="14"/>
        <w:keepNext w:val="0"/>
        <w:keepLines w:val="0"/>
        <w:pageBreakBefore w:val="0"/>
        <w:widowControl/>
        <w:kinsoku/>
        <w:wordWrap/>
        <w:overflowPunct/>
        <w:topLinePunct w:val="0"/>
        <w:autoSpaceDE/>
        <w:autoSpaceDN/>
        <w:bidi w:val="0"/>
        <w:adjustRightInd/>
        <w:snapToGrid/>
        <w:spacing w:before="0" w:after="0" w:line="600" w:lineRule="exact"/>
        <w:jc w:val="both"/>
        <w:textAlignment w:val="auto"/>
        <w:rPr>
          <w:rStyle w:val="15"/>
          <w:rFonts w:ascii="黑体" w:hAnsi="仿宋_GB2312" w:eastAsia="黑体" w:cs="仿宋_GB2312"/>
          <w:bCs/>
          <w:color w:val="000000"/>
          <w:kern w:val="2"/>
          <w:sz w:val="28"/>
          <w:szCs w:val="28"/>
          <w:lang w:val="en-US" w:eastAsia="zh-CN" w:bidi="ar-SA"/>
        </w:rPr>
      </w:pPr>
      <w:r>
        <w:rPr>
          <w:rStyle w:val="15"/>
          <w:rFonts w:ascii="黑体" w:hAnsi="仿宋_GB2312" w:eastAsia="黑体" w:cs="仿宋_GB2312"/>
          <w:bCs/>
          <w:color w:val="000000"/>
          <w:kern w:val="2"/>
          <w:sz w:val="28"/>
          <w:szCs w:val="28"/>
          <w:lang w:val="en-US" w:eastAsia="zh-CN" w:bidi="ar-SA"/>
        </w:rPr>
        <w:t>一、基本信息</w:t>
      </w:r>
    </w:p>
    <w:tbl>
      <w:tblPr>
        <w:tblStyle w:val="9"/>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04"/>
        <w:gridCol w:w="6491"/>
      </w:tblGrid>
      <w:tr w14:paraId="5015F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3E25063">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ascii="仿宋_GB2312" w:hAnsi="仿宋_GB2312" w:eastAsia="仿宋_GB2312"/>
                <w:b/>
                <w:bCs/>
                <w:color w:val="000000"/>
                <w:kern w:val="2"/>
                <w:sz w:val="28"/>
                <w:szCs w:val="28"/>
                <w:lang w:val="en-US" w:eastAsia="zh-CN" w:bidi="ar-SA"/>
              </w:rPr>
              <w:t xml:space="preserve">项目名称 </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7ABD3D01">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color w:val="000000"/>
                <w:kern w:val="2"/>
                <w:sz w:val="28"/>
                <w:szCs w:val="28"/>
                <w:lang w:val="en-US" w:eastAsia="zh-CN" w:bidi="ar-SA"/>
              </w:rPr>
            </w:pPr>
          </w:p>
        </w:tc>
      </w:tr>
      <w:tr w14:paraId="6E5A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3CA7D57">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b/>
                <w:bCs/>
                <w:color w:val="000000"/>
                <w:kern w:val="2"/>
                <w:sz w:val="28"/>
                <w:szCs w:val="28"/>
                <w:lang w:val="en-US" w:eastAsia="zh-CN" w:bidi="ar-SA"/>
              </w:rPr>
              <w:t>申报</w:t>
            </w:r>
            <w:r>
              <w:rPr>
                <w:rStyle w:val="15"/>
                <w:rFonts w:ascii="仿宋_GB2312" w:hAnsi="仿宋_GB2312" w:eastAsia="仿宋_GB2312"/>
                <w:b/>
                <w:bCs/>
                <w:color w:val="000000"/>
                <w:kern w:val="2"/>
                <w:sz w:val="28"/>
                <w:szCs w:val="28"/>
                <w:lang w:val="en-US" w:eastAsia="zh-CN" w:bidi="ar-SA"/>
              </w:rPr>
              <w:t>单位名称</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25506694">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color w:val="000000"/>
                <w:kern w:val="2"/>
                <w:sz w:val="28"/>
                <w:szCs w:val="28"/>
                <w:lang w:val="en-US" w:eastAsia="zh-CN" w:bidi="ar-SA"/>
              </w:rPr>
            </w:pPr>
          </w:p>
        </w:tc>
      </w:tr>
      <w:tr w14:paraId="292D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463DB44">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ascii="仿宋_GB2312" w:hAnsi="仿宋_GB2312" w:eastAsia="仿宋_GB2312"/>
                <w:b/>
                <w:bCs/>
                <w:color w:val="000000"/>
                <w:kern w:val="2"/>
                <w:sz w:val="28"/>
                <w:szCs w:val="28"/>
                <w:lang w:val="en-US" w:eastAsia="zh-CN" w:bidi="ar-SA"/>
              </w:rPr>
              <w:t>单位性质</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550F6751">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default" w:ascii="仿宋_GB2312" w:hAnsi="仿宋_GB2312" w:eastAsia="仿宋_GB2312"/>
                <w:color w:val="000000"/>
                <w:kern w:val="2"/>
                <w:sz w:val="28"/>
                <w:szCs w:val="28"/>
                <w:lang w:val="en-US" w:eastAsia="zh-CN" w:bidi="ar-SA"/>
              </w:rPr>
            </w:pPr>
            <w:r>
              <w:rPr>
                <w:rStyle w:val="15"/>
                <w:rFonts w:hint="eastAsia" w:ascii="仿宋_GB2312" w:hAnsi="仿宋_GB2312" w:eastAsia="仿宋_GB2312"/>
                <w:color w:val="000000"/>
                <w:kern w:val="2"/>
                <w:sz w:val="28"/>
                <w:szCs w:val="28"/>
                <w:lang w:val="en-US" w:eastAsia="zh-CN" w:bidi="ar-SA"/>
              </w:rPr>
              <w:t>农业民营企业/农民</w:t>
            </w:r>
            <w:r>
              <w:rPr>
                <w:rStyle w:val="15"/>
                <w:rFonts w:hint="eastAsia" w:ascii="仿宋_GB2312" w:hAnsi="Times New Roman" w:eastAsia="仿宋_GB2312" w:cs="Times New Roman"/>
                <w:spacing w:val="10"/>
                <w:kern w:val="0"/>
                <w:sz w:val="28"/>
                <w:szCs w:val="28"/>
                <w:u w:val="none"/>
                <w:lang w:val="en-US" w:eastAsia="zh-CN" w:bidi="ar-SA"/>
              </w:rPr>
              <w:t>专业合作社</w:t>
            </w:r>
            <w:r>
              <w:rPr>
                <w:rStyle w:val="15"/>
                <w:rFonts w:hint="eastAsia" w:ascii="仿宋_GB2312" w:eastAsia="仿宋_GB2312" w:cs="Times New Roman"/>
                <w:spacing w:val="10"/>
                <w:kern w:val="0"/>
                <w:sz w:val="28"/>
                <w:szCs w:val="28"/>
                <w:u w:val="none"/>
                <w:lang w:val="en-US" w:eastAsia="zh-CN" w:bidi="ar-SA"/>
              </w:rPr>
              <w:t>/家庭农场</w:t>
            </w:r>
          </w:p>
        </w:tc>
      </w:tr>
      <w:tr w14:paraId="0C27C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AFC857B">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b/>
                <w:bCs/>
                <w:color w:val="000000"/>
                <w:kern w:val="2"/>
                <w:sz w:val="28"/>
                <w:szCs w:val="28"/>
                <w:lang w:val="en-US" w:eastAsia="zh-CN" w:bidi="ar-SA"/>
              </w:rPr>
              <w:t>项目</w:t>
            </w:r>
            <w:r>
              <w:rPr>
                <w:rStyle w:val="15"/>
                <w:rFonts w:ascii="仿宋_GB2312" w:hAnsi="仿宋_GB2312" w:eastAsia="仿宋_GB2312"/>
                <w:b/>
                <w:bCs/>
                <w:color w:val="000000"/>
                <w:kern w:val="2"/>
                <w:sz w:val="28"/>
                <w:szCs w:val="28"/>
                <w:lang w:val="en-US" w:eastAsia="zh-CN" w:bidi="ar-SA"/>
              </w:rPr>
              <w:t>主管</w:t>
            </w:r>
            <w:r>
              <w:rPr>
                <w:rStyle w:val="15"/>
                <w:rFonts w:hint="eastAsia" w:ascii="仿宋_GB2312" w:hAnsi="仿宋_GB2312" w:eastAsia="仿宋_GB2312"/>
                <w:b/>
                <w:bCs/>
                <w:color w:val="000000"/>
                <w:kern w:val="2"/>
                <w:sz w:val="28"/>
                <w:szCs w:val="28"/>
                <w:lang w:val="en-US" w:eastAsia="zh-CN" w:bidi="ar-SA"/>
              </w:rPr>
              <w:t>部门</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636374A2">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仿宋_GB2312" w:eastAsia="仿宋_GB2312"/>
                <w:color w:val="000000"/>
                <w:kern w:val="2"/>
                <w:sz w:val="28"/>
                <w:szCs w:val="28"/>
                <w:lang w:val="en-US" w:eastAsia="zh-CN" w:bidi="ar-SA"/>
              </w:rPr>
            </w:pPr>
            <w:r>
              <w:rPr>
                <w:rStyle w:val="15"/>
                <w:rFonts w:hint="eastAsia" w:ascii="仿宋_GB2312" w:hAnsi="仿宋_GB2312" w:eastAsia="仿宋_GB2312"/>
                <w:color w:val="000000"/>
                <w:kern w:val="2"/>
                <w:sz w:val="28"/>
                <w:szCs w:val="28"/>
                <w:lang w:val="en-US" w:eastAsia="zh-CN" w:bidi="ar-SA"/>
              </w:rPr>
              <w:t>新兴县农业农村局</w:t>
            </w:r>
          </w:p>
        </w:tc>
      </w:tr>
      <w:tr w14:paraId="0F84A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AC2FE02">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b/>
                <w:bCs/>
                <w:color w:val="000000"/>
                <w:kern w:val="2"/>
                <w:sz w:val="28"/>
                <w:szCs w:val="28"/>
                <w:lang w:val="en-US" w:eastAsia="zh-CN" w:bidi="ar-SA"/>
              </w:rPr>
              <w:t>申报</w:t>
            </w:r>
            <w:r>
              <w:rPr>
                <w:rStyle w:val="15"/>
                <w:rFonts w:ascii="仿宋_GB2312" w:hAnsi="仿宋_GB2312" w:eastAsia="仿宋_GB2312"/>
                <w:b/>
                <w:bCs/>
                <w:color w:val="000000"/>
                <w:kern w:val="2"/>
                <w:sz w:val="28"/>
                <w:szCs w:val="28"/>
                <w:lang w:val="en-US" w:eastAsia="zh-CN" w:bidi="ar-SA"/>
              </w:rPr>
              <w:t>单位通讯地址</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2DCF9BA1">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default" w:ascii="仿宋_GB2312" w:hAnsi="仿宋_GB2312" w:eastAsia="仿宋_GB2312"/>
                <w:color w:val="000000"/>
                <w:kern w:val="2"/>
                <w:sz w:val="28"/>
                <w:szCs w:val="28"/>
                <w:lang w:val="en-US" w:eastAsia="zh-CN" w:bidi="ar-SA"/>
              </w:rPr>
            </w:pPr>
            <w:r>
              <w:rPr>
                <w:rStyle w:val="15"/>
                <w:rFonts w:hint="eastAsia" w:ascii="仿宋_GB2312" w:eastAsia="仿宋_GB2312" w:cs="Times New Roman"/>
                <w:spacing w:val="10"/>
                <w:kern w:val="0"/>
                <w:sz w:val="28"/>
                <w:szCs w:val="28"/>
                <w:u w:val="none"/>
                <w:lang w:val="en-US" w:eastAsia="zh-CN" w:bidi="ar-SA"/>
              </w:rPr>
              <w:t>主体</w:t>
            </w:r>
            <w:r>
              <w:rPr>
                <w:rStyle w:val="15"/>
                <w:rFonts w:hint="eastAsia" w:ascii="仿宋_GB2312" w:hAnsi="Times New Roman" w:eastAsia="仿宋_GB2312" w:cs="Times New Roman"/>
                <w:spacing w:val="10"/>
                <w:kern w:val="0"/>
                <w:sz w:val="28"/>
                <w:szCs w:val="28"/>
                <w:u w:val="none"/>
                <w:lang w:val="en-US" w:eastAsia="zh-CN" w:bidi="ar-SA"/>
              </w:rPr>
              <w:t>注册地址</w:t>
            </w:r>
          </w:p>
        </w:tc>
      </w:tr>
      <w:tr w14:paraId="1E686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C3845E6">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ascii="仿宋_GB2312" w:hAnsi="仿宋_GB2312" w:eastAsia="仿宋_GB2312"/>
                <w:b/>
                <w:bCs/>
                <w:color w:val="000000"/>
                <w:kern w:val="2"/>
                <w:sz w:val="28"/>
                <w:szCs w:val="28"/>
                <w:lang w:val="en-US" w:eastAsia="zh-CN" w:bidi="ar-SA"/>
              </w:rPr>
              <w:t>项目负责人</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471CC9EA">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r>
              <w:rPr>
                <w:rStyle w:val="15"/>
                <w:rFonts w:hint="eastAsia" w:ascii="仿宋_GB2312" w:hAnsi="Times New Roman" w:eastAsia="仿宋_GB2312" w:cs="Times New Roman"/>
                <w:spacing w:val="10"/>
                <w:kern w:val="0"/>
                <w:sz w:val="28"/>
                <w:szCs w:val="28"/>
                <w:u w:val="none"/>
                <w:lang w:val="en-US" w:eastAsia="zh-CN" w:bidi="ar-SA"/>
              </w:rPr>
              <w:t>姓名（职务/电话）</w:t>
            </w:r>
          </w:p>
        </w:tc>
      </w:tr>
      <w:tr w14:paraId="3194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45377225">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ascii="仿宋_GB2312" w:hAnsi="仿宋_GB2312" w:eastAsia="仿宋_GB2312"/>
                <w:b/>
                <w:bCs/>
                <w:color w:val="000000"/>
                <w:kern w:val="2"/>
                <w:sz w:val="28"/>
                <w:szCs w:val="28"/>
                <w:lang w:val="en-US" w:eastAsia="zh-CN" w:bidi="ar-SA"/>
              </w:rPr>
              <w:t>项目联系人</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4C9B10F3">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r>
              <w:rPr>
                <w:rStyle w:val="15"/>
                <w:rFonts w:hint="eastAsia" w:ascii="仿宋_GB2312" w:hAnsi="Times New Roman" w:eastAsia="仿宋_GB2312" w:cs="Times New Roman"/>
                <w:spacing w:val="10"/>
                <w:kern w:val="0"/>
                <w:sz w:val="28"/>
                <w:szCs w:val="28"/>
                <w:u w:val="none"/>
                <w:lang w:val="en-US" w:eastAsia="zh-CN" w:bidi="ar-SA"/>
              </w:rPr>
              <w:t>姓名（职务/电话）</w:t>
            </w:r>
          </w:p>
        </w:tc>
      </w:tr>
      <w:tr w14:paraId="0E231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2EC7347">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b/>
                <w:bCs/>
                <w:color w:val="000000"/>
                <w:kern w:val="2"/>
                <w:sz w:val="28"/>
                <w:szCs w:val="28"/>
                <w:lang w:val="en-US" w:eastAsia="zh-CN" w:bidi="ar-SA"/>
              </w:rPr>
              <w:t>项目</w:t>
            </w:r>
            <w:r>
              <w:rPr>
                <w:rStyle w:val="15"/>
                <w:rFonts w:ascii="仿宋_GB2312" w:hAnsi="仿宋_GB2312" w:eastAsia="仿宋_GB2312"/>
                <w:b/>
                <w:bCs/>
                <w:color w:val="000000"/>
                <w:kern w:val="2"/>
                <w:sz w:val="28"/>
                <w:szCs w:val="28"/>
                <w:lang w:val="en-US" w:eastAsia="zh-CN" w:bidi="ar-SA"/>
              </w:rPr>
              <w:t>实施地点</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6570512D">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default" w:ascii="仿宋_GB2312" w:hAnsi="仿宋_GB2312" w:eastAsia="宋体"/>
                <w:color w:val="000000"/>
                <w:kern w:val="2"/>
                <w:sz w:val="28"/>
                <w:szCs w:val="28"/>
                <w:lang w:val="en-US" w:eastAsia="zh-CN" w:bidi="ar-SA"/>
              </w:rPr>
            </w:pPr>
            <w:r>
              <w:rPr>
                <w:rStyle w:val="15"/>
                <w:rFonts w:hint="eastAsia" w:ascii="仿宋_GB2312" w:hAnsi="宋体" w:eastAsia="仿宋_GB2312" w:cs="Times New Roman"/>
                <w:spacing w:val="10"/>
                <w:kern w:val="0"/>
                <w:sz w:val="28"/>
                <w:szCs w:val="28"/>
                <w:u w:val="none"/>
                <w:lang w:val="en-US" w:eastAsia="zh-CN" w:bidi="ar-SA"/>
              </w:rPr>
              <w:t>新兴县**镇****等村</w:t>
            </w:r>
          </w:p>
        </w:tc>
      </w:tr>
      <w:tr w14:paraId="42C9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7FF6FF35">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b/>
                <w:bCs/>
                <w:color w:val="000000"/>
                <w:kern w:val="2"/>
                <w:sz w:val="28"/>
                <w:szCs w:val="28"/>
                <w:lang w:val="en-US" w:eastAsia="zh-CN" w:bidi="ar-SA"/>
              </w:rPr>
              <w:t>申报作物种类</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022EE57D">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default" w:ascii="仿宋_GB2312" w:hAnsi="Times New Roman" w:eastAsia="仿宋_GB2312" w:cs="Times New Roman"/>
                <w:spacing w:val="10"/>
                <w:kern w:val="0"/>
                <w:sz w:val="28"/>
                <w:szCs w:val="28"/>
                <w:u w:val="none"/>
                <w:lang w:val="en-US" w:eastAsia="zh-CN" w:bidi="ar-SA"/>
              </w:rPr>
            </w:pPr>
          </w:p>
        </w:tc>
      </w:tr>
      <w:tr w14:paraId="67D98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259B8CD1">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仿宋_GB2312" w:eastAsia="仿宋_GB2312" w:cs="Times New Roman"/>
                <w:b/>
                <w:bCs/>
                <w:color w:val="000000"/>
                <w:kern w:val="2"/>
                <w:sz w:val="28"/>
                <w:szCs w:val="28"/>
                <w:lang w:val="en-US" w:eastAsia="zh-CN" w:bidi="ar-SA"/>
              </w:rPr>
            </w:pPr>
            <w:r>
              <w:rPr>
                <w:rStyle w:val="15"/>
                <w:rFonts w:hint="eastAsia" w:ascii="仿宋_GB2312" w:hAnsi="仿宋_GB2312" w:eastAsia="仿宋_GB2312" w:cs="Times New Roman"/>
                <w:b/>
                <w:bCs/>
                <w:color w:val="000000"/>
                <w:kern w:val="2"/>
                <w:sz w:val="28"/>
                <w:szCs w:val="28"/>
                <w:lang w:val="en-US" w:eastAsia="zh-CN" w:bidi="ar-SA"/>
              </w:rPr>
              <w:t>种植面积</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4404A26D">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p>
        </w:tc>
      </w:tr>
      <w:tr w14:paraId="763F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33EA989">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仿宋_GB2312" w:eastAsia="仿宋_GB2312" w:cs="Times New Roman"/>
                <w:b/>
                <w:bCs/>
                <w:color w:val="000000"/>
                <w:kern w:val="2"/>
                <w:sz w:val="28"/>
                <w:szCs w:val="28"/>
                <w:lang w:val="en-US" w:eastAsia="zh-CN" w:bidi="ar-SA"/>
              </w:rPr>
            </w:pPr>
            <w:r>
              <w:rPr>
                <w:rStyle w:val="15"/>
                <w:rFonts w:hint="eastAsia" w:ascii="仿宋_GB2312" w:hAnsi="仿宋_GB2312" w:eastAsia="仿宋_GB2312" w:cs="Times New Roman"/>
                <w:b/>
                <w:bCs/>
                <w:color w:val="000000"/>
                <w:kern w:val="2"/>
                <w:sz w:val="28"/>
                <w:szCs w:val="28"/>
                <w:lang w:val="en-US" w:eastAsia="zh-CN" w:bidi="ar-SA"/>
              </w:rPr>
              <w:t>主导品种</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263990B0">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p>
        </w:tc>
      </w:tr>
      <w:tr w14:paraId="32691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048064F9">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仿宋_GB2312" w:eastAsia="仿宋_GB2312" w:cs="Times New Roman"/>
                <w:b/>
                <w:bCs/>
                <w:color w:val="000000"/>
                <w:kern w:val="2"/>
                <w:sz w:val="28"/>
                <w:szCs w:val="28"/>
                <w:lang w:val="en-US" w:eastAsia="zh-CN" w:bidi="ar-SA"/>
              </w:rPr>
            </w:pPr>
            <w:r>
              <w:rPr>
                <w:rStyle w:val="15"/>
                <w:rFonts w:hint="eastAsia" w:ascii="仿宋_GB2312" w:hAnsi="仿宋_GB2312" w:eastAsia="仿宋_GB2312" w:cs="Times New Roman"/>
                <w:b/>
                <w:bCs/>
                <w:color w:val="000000"/>
                <w:kern w:val="2"/>
                <w:sz w:val="28"/>
                <w:szCs w:val="28"/>
                <w:lang w:val="en-US" w:eastAsia="zh-CN" w:bidi="ar-SA"/>
              </w:rPr>
              <w:t>落实关键增产技术</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3B4CA1A2">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p>
        </w:tc>
      </w:tr>
      <w:tr w14:paraId="0664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398E88E5">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ascii="仿宋_GB2312" w:hAnsi="仿宋_GB2312" w:eastAsia="仿宋_GB2312"/>
                <w:b/>
                <w:bCs/>
                <w:color w:val="000000"/>
                <w:kern w:val="2"/>
                <w:sz w:val="28"/>
                <w:szCs w:val="28"/>
                <w:lang w:val="en-US" w:eastAsia="zh-CN" w:bidi="ar-SA"/>
              </w:rPr>
            </w:pPr>
            <w:r>
              <w:rPr>
                <w:rStyle w:val="15"/>
                <w:rFonts w:hint="eastAsia" w:ascii="仿宋_GB2312" w:hAnsi="仿宋_GB2312" w:eastAsia="仿宋_GB2312" w:cs="Times New Roman"/>
                <w:b/>
                <w:bCs/>
                <w:color w:val="000000"/>
                <w:kern w:val="2"/>
                <w:sz w:val="28"/>
                <w:szCs w:val="28"/>
                <w:lang w:val="en-US" w:eastAsia="zh-CN" w:bidi="ar-SA"/>
              </w:rPr>
              <w:t>目标单产</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206FCF2F">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default" w:ascii="仿宋_GB2312" w:hAnsi="Times New Roman" w:eastAsia="仿宋_GB2312" w:cs="Times New Roman"/>
                <w:spacing w:val="10"/>
                <w:kern w:val="0"/>
                <w:sz w:val="28"/>
                <w:szCs w:val="28"/>
                <w:u w:val="none"/>
                <w:lang w:val="en-US" w:eastAsia="zh-CN" w:bidi="ar-SA"/>
              </w:rPr>
            </w:pPr>
            <w:r>
              <w:rPr>
                <w:rStyle w:val="15"/>
                <w:rFonts w:hint="eastAsia" w:ascii="仿宋_GB2312" w:hAnsi="Times New Roman" w:eastAsia="仿宋_GB2312" w:cs="Times New Roman"/>
                <w:spacing w:val="10"/>
                <w:kern w:val="0"/>
                <w:sz w:val="28"/>
                <w:szCs w:val="28"/>
                <w:u w:val="none"/>
                <w:lang w:val="en-US" w:eastAsia="zh-CN" w:bidi="ar-SA"/>
              </w:rPr>
              <w:t>公斤/亩</w:t>
            </w:r>
          </w:p>
        </w:tc>
      </w:tr>
      <w:tr w14:paraId="2472F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exact"/>
          <w:jc w:val="center"/>
        </w:trPr>
        <w:tc>
          <w:tcPr>
            <w:tcW w:w="2804" w:type="dxa"/>
            <w:tcBorders>
              <w:top w:val="single" w:color="000000" w:sz="4" w:space="0"/>
              <w:left w:val="single" w:color="000000" w:sz="4" w:space="0"/>
              <w:bottom w:val="single" w:color="000000" w:sz="4" w:space="0"/>
              <w:right w:val="single" w:color="000000" w:sz="4" w:space="0"/>
            </w:tcBorders>
            <w:noWrap w:val="0"/>
            <w:vAlign w:val="center"/>
          </w:tcPr>
          <w:p w14:paraId="12508DF3">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仿宋_GB2312" w:eastAsia="仿宋_GB2312" w:cs="Times New Roman"/>
                <w:b/>
                <w:bCs/>
                <w:color w:val="000000"/>
                <w:kern w:val="2"/>
                <w:sz w:val="28"/>
                <w:szCs w:val="28"/>
                <w:lang w:val="en-US" w:eastAsia="zh-CN" w:bidi="ar-SA"/>
              </w:rPr>
            </w:pPr>
            <w:r>
              <w:rPr>
                <w:rStyle w:val="15"/>
                <w:rFonts w:hint="eastAsia" w:ascii="仿宋_GB2312" w:hAnsi="仿宋_GB2312" w:eastAsia="仿宋_GB2312" w:cs="Times New Roman"/>
                <w:b/>
                <w:bCs/>
                <w:color w:val="000000"/>
                <w:kern w:val="2"/>
                <w:sz w:val="28"/>
                <w:szCs w:val="28"/>
                <w:lang w:val="en-US" w:eastAsia="zh-CN" w:bidi="ar-SA"/>
              </w:rPr>
              <w:t>备注</w:t>
            </w:r>
          </w:p>
        </w:tc>
        <w:tc>
          <w:tcPr>
            <w:tcW w:w="6491" w:type="dxa"/>
            <w:tcBorders>
              <w:top w:val="single" w:color="000000" w:sz="4" w:space="0"/>
              <w:left w:val="single" w:color="000000" w:sz="4" w:space="0"/>
              <w:bottom w:val="single" w:color="000000" w:sz="4" w:space="0"/>
              <w:right w:val="single" w:color="000000" w:sz="4" w:space="0"/>
            </w:tcBorders>
            <w:noWrap w:val="0"/>
            <w:vAlign w:val="center"/>
          </w:tcPr>
          <w:p w14:paraId="0D413B93">
            <w:pPr>
              <w:pStyle w:val="14"/>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Style w:val="15"/>
                <w:rFonts w:hint="eastAsia" w:ascii="仿宋_GB2312" w:hAnsi="Times New Roman" w:eastAsia="仿宋_GB2312" w:cs="Times New Roman"/>
                <w:spacing w:val="10"/>
                <w:kern w:val="0"/>
                <w:sz w:val="28"/>
                <w:szCs w:val="28"/>
                <w:u w:val="none"/>
                <w:lang w:val="en-US" w:eastAsia="zh-CN" w:bidi="ar-SA"/>
              </w:rPr>
            </w:pPr>
          </w:p>
        </w:tc>
      </w:tr>
    </w:tbl>
    <w:p w14:paraId="227B1E4D">
      <w:pPr>
        <w:pStyle w:val="14"/>
        <w:numPr>
          <w:ilvl w:val="0"/>
          <w:numId w:val="0"/>
        </w:numPr>
        <w:kinsoku/>
        <w:wordWrap/>
        <w:overflowPunct/>
        <w:autoSpaceDE/>
        <w:autoSpaceDN/>
        <w:bidi w:val="0"/>
        <w:spacing w:before="0" w:after="0" w:line="600" w:lineRule="exact"/>
        <w:jc w:val="both"/>
        <w:rPr>
          <w:rStyle w:val="15"/>
          <w:rFonts w:ascii="黑体" w:hAnsi="仿宋_GB2312" w:eastAsia="黑体" w:cs="仿宋_GB2312"/>
          <w:bCs/>
          <w:color w:val="000000"/>
          <w:kern w:val="2"/>
          <w:sz w:val="28"/>
          <w:szCs w:val="28"/>
          <w:lang w:val="en-US" w:eastAsia="zh-CN" w:bidi="ar-SA"/>
        </w:rPr>
      </w:pPr>
    </w:p>
    <w:p w14:paraId="164ADA65">
      <w:pPr>
        <w:pStyle w:val="14"/>
        <w:numPr>
          <w:ilvl w:val="0"/>
          <w:numId w:val="0"/>
        </w:numPr>
        <w:kinsoku/>
        <w:wordWrap/>
        <w:overflowPunct/>
        <w:autoSpaceDE/>
        <w:autoSpaceDN/>
        <w:bidi w:val="0"/>
        <w:spacing w:before="0" w:after="0" w:line="600" w:lineRule="exact"/>
        <w:jc w:val="both"/>
        <w:rPr>
          <w:rStyle w:val="15"/>
          <w:rFonts w:ascii="黑体" w:hAnsi="仿宋_GB2312" w:eastAsia="黑体" w:cs="仿宋_GB2312"/>
          <w:bCs/>
          <w:color w:val="000000"/>
          <w:kern w:val="2"/>
          <w:sz w:val="28"/>
          <w:szCs w:val="28"/>
          <w:lang w:val="en-US" w:eastAsia="zh-CN" w:bidi="ar-SA"/>
        </w:rPr>
      </w:pPr>
    </w:p>
    <w:p w14:paraId="568493D4">
      <w:pPr>
        <w:pStyle w:val="14"/>
        <w:numPr>
          <w:ilvl w:val="0"/>
          <w:numId w:val="0"/>
        </w:numPr>
        <w:kinsoku/>
        <w:wordWrap/>
        <w:overflowPunct/>
        <w:autoSpaceDE/>
        <w:autoSpaceDN/>
        <w:bidi w:val="0"/>
        <w:spacing w:before="0" w:after="0" w:line="600" w:lineRule="exact"/>
        <w:jc w:val="both"/>
        <w:rPr>
          <w:rStyle w:val="15"/>
          <w:rFonts w:ascii="黑体" w:hAnsi="仿宋_GB2312" w:eastAsia="黑体" w:cs="仿宋_GB2312"/>
          <w:bCs/>
          <w:color w:val="000000"/>
          <w:kern w:val="2"/>
          <w:sz w:val="28"/>
          <w:szCs w:val="28"/>
          <w:lang w:val="en-US" w:eastAsia="zh-CN" w:bidi="ar-SA"/>
        </w:rPr>
      </w:pPr>
      <w:r>
        <w:rPr>
          <w:rStyle w:val="15"/>
          <w:rFonts w:hint="eastAsia" w:ascii="黑体" w:hAnsi="仿宋_GB2312" w:eastAsia="黑体" w:cs="仿宋_GB2312"/>
          <w:bCs/>
          <w:color w:val="000000"/>
          <w:kern w:val="2"/>
          <w:sz w:val="28"/>
          <w:szCs w:val="28"/>
          <w:lang w:val="en-US" w:eastAsia="zh-CN" w:bidi="ar-SA"/>
        </w:rPr>
        <w:t>二、项目</w:t>
      </w:r>
      <w:r>
        <w:rPr>
          <w:rStyle w:val="15"/>
          <w:rFonts w:ascii="黑体" w:hAnsi="仿宋_GB2312" w:eastAsia="黑体" w:cs="仿宋_GB2312"/>
          <w:bCs/>
          <w:color w:val="000000"/>
          <w:kern w:val="2"/>
          <w:sz w:val="28"/>
          <w:szCs w:val="28"/>
          <w:lang w:val="en-US" w:eastAsia="zh-CN" w:bidi="ar-SA"/>
        </w:rPr>
        <w:t xml:space="preserve">可行分析  </w:t>
      </w:r>
    </w:p>
    <w:tbl>
      <w:tblPr>
        <w:tblStyle w:val="9"/>
        <w:tblpPr w:leftFromText="180" w:rightFromText="180" w:vertAnchor="text" w:horzAnchor="page" w:tblpXSpec="center" w:tblpY="79"/>
        <w:tblOverlap w:val="never"/>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6"/>
      </w:tblGrid>
      <w:tr w14:paraId="06537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0" w:hRule="atLeast"/>
          <w:jc w:val="center"/>
        </w:trPr>
        <w:tc>
          <w:tcPr>
            <w:tcW w:w="9286" w:type="dxa"/>
            <w:tcBorders>
              <w:top w:val="single" w:color="000000" w:sz="4" w:space="0"/>
              <w:left w:val="single" w:color="000000" w:sz="4" w:space="0"/>
              <w:bottom w:val="single" w:color="000000" w:sz="4" w:space="0"/>
              <w:right w:val="single" w:color="000000" w:sz="4" w:space="0"/>
            </w:tcBorders>
            <w:noWrap w:val="0"/>
            <w:vAlign w:val="top"/>
          </w:tcPr>
          <w:p w14:paraId="07468E0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（一）项目立项背景</w:t>
            </w:r>
          </w:p>
          <w:p w14:paraId="1F39855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（二）申报单位基本情况</w:t>
            </w:r>
          </w:p>
          <w:p w14:paraId="2738682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（三）申报实施项目可行性分析</w:t>
            </w:r>
          </w:p>
          <w:p w14:paraId="4F8866C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1、申报实施项目必要性性分析：</w:t>
            </w:r>
          </w:p>
          <w:p w14:paraId="206D822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仿宋_GB2312" w:hAnsi="仿宋_GB2312" w:eastAsia="仿宋_GB2312" w:cs="仿宋_GB2312"/>
                <w:sz w:val="28"/>
                <w:szCs w:val="28"/>
                <w:lang w:val="en-US" w:eastAsia="zh-CN"/>
              </w:rPr>
              <w:t>2、申报实施项目可行性分析：</w:t>
            </w:r>
          </w:p>
        </w:tc>
      </w:tr>
    </w:tbl>
    <w:p w14:paraId="780B77A5">
      <w:pPr>
        <w:keepNext w:val="0"/>
        <w:keepLines w:val="0"/>
        <w:pageBreakBefore w:val="0"/>
        <w:widowControl w:val="0"/>
        <w:kinsoku/>
        <w:wordWrap/>
        <w:overflowPunct/>
        <w:topLinePunct w:val="0"/>
        <w:autoSpaceDE/>
        <w:autoSpaceDN/>
        <w:bidi w:val="0"/>
        <w:adjustRightInd/>
        <w:snapToGrid w:val="0"/>
        <w:spacing w:line="590" w:lineRule="exact"/>
        <w:textAlignment w:val="auto"/>
        <w:rPr>
          <w:rStyle w:val="15"/>
          <w:rFonts w:hint="eastAsia" w:ascii="黑体" w:hAnsi="仿宋_GB2312" w:eastAsia="黑体" w:cs="仿宋_GB2312"/>
          <w:bCs/>
          <w:color w:val="000000"/>
          <w:kern w:val="2"/>
          <w:sz w:val="28"/>
          <w:szCs w:val="28"/>
          <w:lang w:val="en-US" w:eastAsia="zh-CN" w:bidi="ar-SA"/>
        </w:rPr>
      </w:pPr>
      <w:r>
        <w:rPr>
          <w:rStyle w:val="15"/>
          <w:rFonts w:hint="eastAsia" w:ascii="黑体" w:hAnsi="仿宋_GB2312" w:eastAsia="黑体" w:cs="仿宋_GB2312"/>
          <w:bCs/>
          <w:color w:val="000000"/>
          <w:kern w:val="2"/>
          <w:sz w:val="28"/>
          <w:szCs w:val="28"/>
          <w:lang w:val="en-US" w:eastAsia="zh-CN" w:bidi="ar-SA"/>
        </w:rPr>
        <w:t>三、项目实施方案</w:t>
      </w:r>
    </w:p>
    <w:tbl>
      <w:tblPr>
        <w:tblStyle w:val="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6"/>
      </w:tblGrid>
      <w:tr w14:paraId="6B098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7" w:hRule="atLeast"/>
          <w:jc w:val="center"/>
        </w:trPr>
        <w:tc>
          <w:tcPr>
            <w:tcW w:w="9286" w:type="dxa"/>
            <w:tcBorders>
              <w:top w:val="single" w:color="000000" w:sz="4" w:space="0"/>
              <w:left w:val="single" w:color="000000" w:sz="4" w:space="0"/>
              <w:bottom w:val="single" w:color="000000" w:sz="4" w:space="0"/>
              <w:right w:val="single" w:color="000000" w:sz="4" w:space="0"/>
            </w:tcBorders>
            <w:noWrap w:val="0"/>
            <w:vAlign w:val="top"/>
          </w:tcPr>
          <w:p w14:paraId="6B71C7A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（一）项目实施情况</w:t>
            </w:r>
          </w:p>
          <w:p w14:paraId="76B4C53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1、作物种类：</w:t>
            </w:r>
          </w:p>
          <w:p w14:paraId="7083626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2、种植面积：</w:t>
            </w:r>
          </w:p>
          <w:p w14:paraId="5099B1A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3、主导品种：</w:t>
            </w:r>
          </w:p>
          <w:p w14:paraId="5B5E65A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4、落实关键增产技术：</w:t>
            </w:r>
          </w:p>
          <w:p w14:paraId="4886712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5、目标单产：</w:t>
            </w:r>
          </w:p>
          <w:p w14:paraId="66A739A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（二）项目实施计划</w:t>
            </w:r>
          </w:p>
          <w:p w14:paraId="229A322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1、实施时间：2025年7-12月。</w:t>
            </w:r>
          </w:p>
          <w:p w14:paraId="76414DD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2、实施地点：</w:t>
            </w:r>
          </w:p>
          <w:p w14:paraId="66B120A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3、计划安排：</w:t>
            </w:r>
          </w:p>
          <w:p w14:paraId="45A40E0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楷体_GB2312" w:hAnsi="楷体_GB2312" w:eastAsia="楷体_GB2312" w:cs="楷体_GB2312"/>
                <w:sz w:val="28"/>
                <w:szCs w:val="28"/>
                <w:lang w:val="en-US" w:eastAsia="zh-CN"/>
              </w:rPr>
              <w:t>（三）项目实施工作</w:t>
            </w:r>
          </w:p>
          <w:p w14:paraId="4C2115B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（四）项目绩效目标</w:t>
            </w:r>
          </w:p>
          <w:p w14:paraId="463134D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楷体_GB2312" w:hAnsi="楷体_GB2312" w:eastAsia="楷体_GB2312" w:cs="楷体_GB2312"/>
                <w:sz w:val="28"/>
                <w:szCs w:val="28"/>
                <w:lang w:val="en-US" w:eastAsia="zh-CN"/>
              </w:rPr>
            </w:pPr>
          </w:p>
        </w:tc>
      </w:tr>
    </w:tbl>
    <w:p w14:paraId="1F197ADA">
      <w:pPr>
        <w:snapToGrid w:val="0"/>
        <w:spacing w:line="590" w:lineRule="exact"/>
        <w:rPr>
          <w:rFonts w:hint="eastAsia" w:ascii="仿宋_GB2312" w:hAnsi="仿宋_GB2312" w:cs="仿宋_GB2312"/>
          <w:b/>
          <w:bCs/>
          <w:sz w:val="28"/>
          <w:szCs w:val="28"/>
          <w:lang w:eastAsia="zh-CN"/>
        </w:rPr>
      </w:pPr>
      <w:r>
        <w:rPr>
          <w:rFonts w:hint="eastAsia" w:ascii="黑体" w:hAnsi="黑体" w:eastAsia="黑体" w:cs="黑体"/>
          <w:sz w:val="28"/>
          <w:szCs w:val="28"/>
          <w:lang w:val="en-US" w:eastAsia="zh-CN"/>
        </w:rPr>
        <w:t>四、项目保障措施</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017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9117" w:type="dxa"/>
            <w:noWrap w:val="0"/>
            <w:vAlign w:val="top"/>
          </w:tcPr>
          <w:p w14:paraId="582A7CF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sz w:val="28"/>
                <w:szCs w:val="28"/>
                <w:lang w:val="en-US" w:eastAsia="zh-CN"/>
              </w:rPr>
            </w:pPr>
          </w:p>
        </w:tc>
      </w:tr>
    </w:tbl>
    <w:p w14:paraId="0AA7F331">
      <w:pPr>
        <w:snapToGrid w:val="0"/>
        <w:spacing w:line="59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五、相关佐证材料</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742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2" w:hRule="atLeast"/>
          <w:jc w:val="center"/>
        </w:trPr>
        <w:tc>
          <w:tcPr>
            <w:tcW w:w="9117" w:type="dxa"/>
            <w:noWrap w:val="0"/>
            <w:vAlign w:val="top"/>
          </w:tcPr>
          <w:p w14:paraId="271C60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1、申报主体营业执照证书；</w:t>
            </w:r>
          </w:p>
          <w:p w14:paraId="53A23C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Times New Roman" w:eastAsia="仿宋_GB2312" w:cs="Times New Roman"/>
                <w:color w:val="auto"/>
                <w:sz w:val="28"/>
                <w:szCs w:val="28"/>
                <w:lang w:val="en-US" w:eastAsia="zh-CN"/>
              </w:rPr>
            </w:pPr>
            <w:r>
              <w:rPr>
                <w:rFonts w:hint="eastAsia" w:ascii="仿宋_GB2312" w:hAnsi="仿宋_GB2312" w:eastAsia="仿宋_GB2312" w:cs="仿宋_GB2312"/>
                <w:b w:val="0"/>
                <w:bCs w:val="0"/>
                <w:sz w:val="28"/>
                <w:szCs w:val="28"/>
                <w:lang w:val="en-US" w:eastAsia="zh-CN"/>
              </w:rPr>
              <w:t>2、申报主体</w:t>
            </w:r>
            <w:r>
              <w:rPr>
                <w:rFonts w:hint="eastAsia" w:ascii="仿宋_GB2312" w:hAnsi="Times New Roman" w:eastAsia="仿宋_GB2312" w:cs="Times New Roman"/>
                <w:color w:val="auto"/>
                <w:sz w:val="28"/>
                <w:szCs w:val="28"/>
                <w:lang w:val="en-US" w:eastAsia="zh-CN"/>
              </w:rPr>
              <w:t>账户信息资料；</w:t>
            </w:r>
          </w:p>
          <w:p w14:paraId="03CD9B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Times New Roman" w:eastAsia="仿宋_GB2312" w:cs="Times New Roman"/>
                <w:color w:val="auto"/>
                <w:sz w:val="28"/>
                <w:szCs w:val="28"/>
                <w:lang w:val="en-US" w:eastAsia="zh-CN"/>
              </w:rPr>
              <w:t>3、</w:t>
            </w:r>
            <w:r>
              <w:rPr>
                <w:rFonts w:hint="eastAsia" w:ascii="仿宋_GB2312" w:hAnsi="仿宋_GB2312" w:eastAsia="仿宋_GB2312" w:cs="仿宋_GB2312"/>
                <w:b w:val="0"/>
                <w:bCs w:val="0"/>
                <w:sz w:val="28"/>
                <w:szCs w:val="28"/>
                <w:lang w:val="en-US" w:eastAsia="zh-CN"/>
              </w:rPr>
              <w:t>申报主体</w:t>
            </w:r>
            <w:r>
              <w:rPr>
                <w:rFonts w:hint="eastAsia" w:ascii="仿宋_GB2312" w:hAnsi="Times New Roman" w:eastAsia="仿宋_GB2312" w:cs="Times New Roman"/>
                <w:color w:val="auto"/>
                <w:sz w:val="28"/>
                <w:szCs w:val="28"/>
                <w:lang w:val="en-US" w:eastAsia="zh-CN"/>
              </w:rPr>
              <w:t>耕种</w:t>
            </w:r>
            <w:r>
              <w:rPr>
                <w:rFonts w:hint="eastAsia" w:ascii="仿宋_GB2312" w:hAnsi="仿宋_GB2312" w:eastAsia="仿宋_GB2312" w:cs="仿宋_GB2312"/>
                <w:b w:val="0"/>
                <w:bCs w:val="0"/>
                <w:sz w:val="28"/>
                <w:szCs w:val="28"/>
                <w:lang w:val="en-US" w:eastAsia="zh-CN"/>
              </w:rPr>
              <w:t>土地证明材料；</w:t>
            </w:r>
          </w:p>
          <w:p w14:paraId="3A6313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4、申报主体前期工作相关佐证材料；</w:t>
            </w:r>
          </w:p>
          <w:p w14:paraId="500395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5、其他相关佐证材料。</w:t>
            </w:r>
          </w:p>
          <w:p w14:paraId="5CEC0A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_GB2312" w:hAnsi="楷体_GB2312" w:eastAsia="楷体_GB2312" w:cs="楷体_GB2312"/>
                <w:sz w:val="28"/>
                <w:szCs w:val="28"/>
                <w:lang w:val="en-US" w:eastAsia="zh-CN"/>
              </w:rPr>
            </w:pPr>
          </w:p>
          <w:p w14:paraId="76C10BA9">
            <w:pPr>
              <w:ind w:firstLine="560" w:firstLineChars="200"/>
              <w:rPr>
                <w:rFonts w:hint="eastAsia" w:ascii="楷体_GB2312" w:hAnsi="楷体_GB2312" w:eastAsia="楷体_GB2312" w:cs="楷体_GB2312"/>
                <w:sz w:val="28"/>
                <w:szCs w:val="28"/>
                <w:lang w:val="en-US" w:eastAsia="zh-CN"/>
              </w:rPr>
            </w:pPr>
          </w:p>
          <w:p w14:paraId="0E9834AA">
            <w:pPr>
              <w:ind w:firstLine="560" w:firstLineChars="200"/>
              <w:rPr>
                <w:rFonts w:hint="eastAsia" w:ascii="楷体_GB2312" w:hAnsi="楷体_GB2312" w:eastAsia="楷体_GB2312" w:cs="楷体_GB2312"/>
                <w:sz w:val="28"/>
                <w:szCs w:val="28"/>
                <w:lang w:val="en-US" w:eastAsia="zh-CN"/>
              </w:rPr>
            </w:pPr>
          </w:p>
        </w:tc>
      </w:tr>
    </w:tbl>
    <w:p w14:paraId="17E98711">
      <w:pPr>
        <w:snapToGrid w:val="0"/>
        <w:spacing w:line="59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w:t>
      </w:r>
      <w:bookmarkStart w:id="0" w:name="_GoBack"/>
      <w:bookmarkEnd w:id="0"/>
      <w:r>
        <w:rPr>
          <w:rFonts w:hint="eastAsia" w:ascii="黑体" w:hAnsi="黑体" w:eastAsia="黑体" w:cs="黑体"/>
          <w:sz w:val="28"/>
          <w:szCs w:val="28"/>
          <w:lang w:val="en-US" w:eastAsia="zh-CN"/>
        </w:rPr>
        <w:t>镇人民政府意见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7"/>
      </w:tblGrid>
      <w:tr w14:paraId="684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117" w:type="dxa"/>
            <w:noWrap w:val="0"/>
            <w:vAlign w:val="top"/>
          </w:tcPr>
          <w:p w14:paraId="7032C1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b w:val="0"/>
                <w:bCs w:val="0"/>
                <w:sz w:val="28"/>
                <w:szCs w:val="28"/>
                <w:lang w:val="en-US" w:eastAsia="zh-CN"/>
              </w:rPr>
            </w:pPr>
          </w:p>
          <w:p w14:paraId="43DD0E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b w:val="0"/>
                <w:bCs w:val="0"/>
                <w:sz w:val="28"/>
                <w:szCs w:val="28"/>
                <w:lang w:val="en-US" w:eastAsia="zh-CN"/>
              </w:rPr>
            </w:pPr>
          </w:p>
          <w:p w14:paraId="527ECC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hAnsi="仿宋_GB2312" w:eastAsia="仿宋_GB2312" w:cs="仿宋_GB2312"/>
                <w:b w:val="0"/>
                <w:bCs w:val="0"/>
                <w:sz w:val="28"/>
                <w:szCs w:val="28"/>
                <w:lang w:val="en-US" w:eastAsia="zh-CN"/>
              </w:rPr>
            </w:pPr>
          </w:p>
          <w:p w14:paraId="7ECE7BF9">
            <w:pPr>
              <w:keepNext w:val="0"/>
              <w:keepLines w:val="0"/>
              <w:pageBreakBefore w:val="0"/>
              <w:widowControl w:val="0"/>
              <w:kinsoku/>
              <w:wordWrap/>
              <w:overflowPunct/>
              <w:topLinePunct w:val="0"/>
              <w:autoSpaceDE/>
              <w:autoSpaceDN/>
              <w:bidi w:val="0"/>
              <w:adjustRightInd/>
              <w:snapToGrid/>
              <w:spacing w:line="500" w:lineRule="exact"/>
              <w:ind w:firstLine="6440" w:firstLineChars="23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（盖章）</w:t>
            </w:r>
          </w:p>
          <w:p w14:paraId="1C36E0BB">
            <w:pPr>
              <w:ind w:firstLine="5880" w:firstLineChars="2100"/>
              <w:rPr>
                <w:rFonts w:hint="default" w:ascii="楷体_GB2312" w:hAnsi="楷体_GB2312" w:eastAsia="楷体_GB2312" w:cs="楷体_GB2312"/>
                <w:sz w:val="28"/>
                <w:szCs w:val="28"/>
                <w:lang w:val="en-US" w:eastAsia="zh-CN"/>
              </w:rPr>
            </w:pPr>
            <w:r>
              <w:rPr>
                <w:rFonts w:hint="eastAsia" w:ascii="仿宋_GB2312" w:hAnsi="仿宋_GB2312" w:eastAsia="仿宋_GB2312" w:cs="仿宋_GB2312"/>
                <w:b w:val="0"/>
                <w:bCs w:val="0"/>
                <w:sz w:val="28"/>
                <w:szCs w:val="28"/>
                <w:lang w:val="en-US" w:eastAsia="zh-CN"/>
              </w:rPr>
              <w:t>2025年  月  日</w:t>
            </w:r>
          </w:p>
        </w:tc>
      </w:tr>
    </w:tbl>
    <w:p w14:paraId="796BC8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b w:val="0"/>
          <w:bCs w:val="0"/>
          <w:sz w:val="28"/>
          <w:szCs w:val="28"/>
          <w:lang w:val="en-US" w:eastAsia="zh-CN"/>
        </w:rPr>
      </w:pPr>
    </w:p>
    <w:p w14:paraId="57476A03">
      <w:pPr>
        <w:pStyle w:val="2"/>
        <w:rPr>
          <w:rFonts w:hint="eastAsia" w:ascii="仿宋_GB2312" w:eastAsia="仿宋_GB2312" w:cs="仿宋_GB2312"/>
          <w:b w:val="0"/>
          <w:color w:val="000000"/>
          <w:sz w:val="22"/>
          <w:szCs w:val="22"/>
          <w:lang w:val="en-US" w:eastAsia="zh-CN"/>
        </w:rPr>
      </w:pPr>
    </w:p>
    <w:sectPr>
      <w:pgSz w:w="11906" w:h="16838"/>
      <w:pgMar w:top="1417" w:right="1474" w:bottom="1417"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D088BD-0B03-4E05-9E41-0BBEEF9E00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5FD8856-8C54-40EF-A5A0-A7B24D5ADFB7}"/>
  </w:font>
  <w:font w:name="仿宋_GB2312">
    <w:panose1 w:val="02010609030101010101"/>
    <w:charset w:val="86"/>
    <w:family w:val="auto"/>
    <w:pitch w:val="default"/>
    <w:sig w:usb0="00000001" w:usb1="080E0000" w:usb2="00000000" w:usb3="00000000" w:csb0="00040000" w:csb1="00000000"/>
    <w:embedRegular r:id="rId3" w:fontKey="{66795234-C1EB-4F2D-A344-CEFC0FE9BE11}"/>
  </w:font>
  <w:font w:name="楷体_GB2312">
    <w:panose1 w:val="02010609030101010101"/>
    <w:charset w:val="86"/>
    <w:family w:val="auto"/>
    <w:pitch w:val="default"/>
    <w:sig w:usb0="00000001" w:usb1="080E0000" w:usb2="00000000" w:usb3="00000000" w:csb0="00040000" w:csb1="00000000"/>
    <w:embedRegular r:id="rId4" w:fontKey="{B3666C01-CFE5-46F7-8AD2-2515482F19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CF0C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2E804">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2E804">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zY2ZWI4MjczYzNjMDg1ZTdhODE4ZDA4MzA5MTgifQ=="/>
  </w:docVars>
  <w:rsids>
    <w:rsidRoot w:val="427D3981"/>
    <w:rsid w:val="048B3C22"/>
    <w:rsid w:val="062D05D7"/>
    <w:rsid w:val="09D16E54"/>
    <w:rsid w:val="1BFD69BF"/>
    <w:rsid w:val="1C527144"/>
    <w:rsid w:val="1D6B7A85"/>
    <w:rsid w:val="205A0601"/>
    <w:rsid w:val="25BB5AAB"/>
    <w:rsid w:val="27851E6D"/>
    <w:rsid w:val="2F722A68"/>
    <w:rsid w:val="33661445"/>
    <w:rsid w:val="357D7FFA"/>
    <w:rsid w:val="35BE0B1E"/>
    <w:rsid w:val="36B42548"/>
    <w:rsid w:val="37663FEA"/>
    <w:rsid w:val="377F048B"/>
    <w:rsid w:val="3F192EF0"/>
    <w:rsid w:val="3F9E91F8"/>
    <w:rsid w:val="3FE729F1"/>
    <w:rsid w:val="427D3981"/>
    <w:rsid w:val="4A6D2EAD"/>
    <w:rsid w:val="4C69696A"/>
    <w:rsid w:val="4F1F5044"/>
    <w:rsid w:val="5097236E"/>
    <w:rsid w:val="56B13C06"/>
    <w:rsid w:val="5DB3770C"/>
    <w:rsid w:val="6C68355C"/>
    <w:rsid w:val="76AFEC2E"/>
    <w:rsid w:val="76E594D2"/>
    <w:rsid w:val="77BBEA0B"/>
    <w:rsid w:val="7AFF830D"/>
    <w:rsid w:val="7BAF47DF"/>
    <w:rsid w:val="7D1660C6"/>
    <w:rsid w:val="7D8F021D"/>
    <w:rsid w:val="7FFBF568"/>
    <w:rsid w:val="9FF5BB82"/>
    <w:rsid w:val="9FFF9A29"/>
    <w:rsid w:val="BBDE2334"/>
    <w:rsid w:val="BCFFBD2E"/>
    <w:rsid w:val="BFDF8140"/>
    <w:rsid w:val="CEDB9280"/>
    <w:rsid w:val="D867FD76"/>
    <w:rsid w:val="E977415F"/>
    <w:rsid w:val="EBFF19FD"/>
    <w:rsid w:val="EF2A192E"/>
    <w:rsid w:val="F1BF7F2F"/>
    <w:rsid w:val="F4DD9EB2"/>
    <w:rsid w:val="FBFF10B4"/>
    <w:rsid w:val="FFF7515B"/>
    <w:rsid w:val="FFFD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val="0"/>
      <w:spacing w:line="560" w:lineRule="exact"/>
      <w:ind w:firstLine="420" w:firstLineChars="200"/>
      <w:jc w:val="both"/>
    </w:pPr>
    <w:rPr>
      <w:rFonts w:ascii="Calibri" w:hAnsi="Calibri" w:eastAsia="宋体" w:cs="宋体"/>
      <w:kern w:val="2"/>
      <w:sz w:val="21"/>
      <w:szCs w:val="24"/>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41"/>
    <w:basedOn w:val="11"/>
    <w:qFormat/>
    <w:uiPriority w:val="0"/>
    <w:rPr>
      <w:rFonts w:hint="eastAsia" w:ascii="黑体" w:hAnsi="宋体" w:eastAsia="黑体" w:cs="黑体"/>
      <w:color w:val="000000"/>
      <w:sz w:val="22"/>
      <w:szCs w:val="22"/>
      <w:u w:val="none"/>
    </w:rPr>
  </w:style>
  <w:style w:type="character" w:customStyle="1" w:styleId="13">
    <w:name w:val="font61"/>
    <w:basedOn w:val="11"/>
    <w:qFormat/>
    <w:uiPriority w:val="0"/>
    <w:rPr>
      <w:rFonts w:hint="eastAsia" w:ascii="黑体" w:hAnsi="宋体" w:eastAsia="黑体" w:cs="黑体"/>
      <w:color w:val="000000"/>
      <w:sz w:val="20"/>
      <w:szCs w:val="20"/>
      <w:u w:val="none"/>
    </w:rPr>
  </w:style>
  <w:style w:type="paragraph" w:customStyle="1" w:styleId="14">
    <w:name w:val="UserStyle_0"/>
    <w:qFormat/>
    <w:uiPriority w:val="0"/>
    <w:pPr>
      <w:spacing w:line="240" w:lineRule="auto"/>
      <w:jc w:val="both"/>
    </w:pPr>
    <w:rPr>
      <w:rFonts w:ascii="Times New Roman" w:hAnsi="Times New Roman" w:eastAsia="宋体" w:cs="Times New Roman"/>
      <w:kern w:val="2"/>
      <w:sz w:val="21"/>
      <w:szCs w:val="24"/>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3460</Words>
  <Characters>3554</Characters>
  <Lines>0</Lines>
  <Paragraphs>0</Paragraphs>
  <TotalTime>5</TotalTime>
  <ScaleCrop>false</ScaleCrop>
  <LinksUpToDate>false</LinksUpToDate>
  <CharactersWithSpaces>3736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2024-05-21T22:31:00Z</dcterms:created>
  <dc:creator>asus</dc:creator>
  <cp:lastModifiedBy>上善若水</cp:lastModifiedBy>
  <cp:lastPrinted>2024-06-30T09:57:00Z</cp:lastPrinted>
  <dcterms:modified xsi:type="dcterms:W3CDTF">2025-06-23T06:59:50Z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8C564E7E574347FEA9C49DCFAC41E985_13</vt:lpwstr>
  </property>
  <property fmtid="{D5CDD505-2E9C-101B-9397-08002B2CF9AE}" pid="4" name="KSOTemplateDocerSaveRecord">
    <vt:lpwstr>eyJoZGlkIjoiNDlhOGQwNTZlY2UzMWU3OGFlYzc3NGEzYjA3MTQ0NzQiLCJ1c2VySWQiOiIyNDY4MzI3NDgifQ==</vt:lpwstr>
  </property>
  <property fmtid="{D5CDD505-2E9C-101B-9397-08002B2CF9AE}" pid="5" name="showFlag">
    <vt:bool>true</vt:bool>
  </property>
</Properties>
</file>