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C38A" w14:textId="77777777" w:rsidR="006A2530" w:rsidRDefault="006A2530" w:rsidP="006A2530">
      <w:pPr>
        <w:spacing w:afterLines="100" w:after="312" w:line="360" w:lineRule="auto"/>
        <w:ind w:firstLineChars="200" w:firstLine="643"/>
        <w:rPr>
          <w:rFonts w:ascii="宋体" w:hAnsi="宋体" w:hint="eastAsia"/>
          <w:b/>
          <w:bCs/>
          <w:sz w:val="32"/>
          <w:szCs w:val="32"/>
        </w:rPr>
      </w:pPr>
      <w:r>
        <w:rPr>
          <w:rFonts w:ascii="宋体" w:hAnsi="宋体" w:hint="eastAsia"/>
          <w:b/>
          <w:bCs/>
          <w:sz w:val="32"/>
          <w:szCs w:val="32"/>
        </w:rPr>
        <w:t>附件1：本次检验项目</w:t>
      </w:r>
    </w:p>
    <w:p w14:paraId="0AF75143"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饼干</w:t>
      </w:r>
    </w:p>
    <w:p w14:paraId="4CF53FCC" w14:textId="77777777" w:rsidR="006A2530" w:rsidRDefault="006A2530" w:rsidP="006A2530">
      <w:pPr>
        <w:numPr>
          <w:ilvl w:val="0"/>
          <w:numId w:val="1"/>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779D4162"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7100-2015《食品安全国家标准 饼干》、GB 2760-2014《食品安全国家标准 食品添加剂使用标准》。</w:t>
      </w:r>
    </w:p>
    <w:p w14:paraId="66E2495B"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12251289" w14:textId="77777777" w:rsidR="006A2530" w:rsidRDefault="006A2530" w:rsidP="006A2530">
      <w:pPr>
        <w:numPr>
          <w:ilvl w:val="0"/>
          <w:numId w:val="1"/>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检验项目</w:t>
      </w:r>
    </w:p>
    <w:p w14:paraId="3344C984"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饼干检验项目酸价（以脂肪计）、过氧化值（以脂肪计）、苯甲酸及其钠盐（以苯甲酸计）、山梨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钾盐（以山梨酸计）、铝的残留量（干样品，以Al计）、脱氢乙酸及其钠盐（以脱氢乙酸计）、菌落总数、糖精钠（以糖精计）、甜蜜素（以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w:t>
      </w:r>
    </w:p>
    <w:p w14:paraId="70F3AC2F" w14:textId="77777777" w:rsidR="006A2530" w:rsidRDefault="006A2530" w:rsidP="006A2530">
      <w:pPr>
        <w:spacing w:line="360" w:lineRule="auto"/>
        <w:ind w:firstLineChars="200" w:firstLine="480"/>
        <w:rPr>
          <w:rFonts w:ascii="宋体" w:hAnsi="宋体" w:cs="宋体"/>
          <w:kern w:val="0"/>
          <w:sz w:val="24"/>
          <w:shd w:val="clear" w:color="auto" w:fill="FFFFFF"/>
        </w:rPr>
      </w:pPr>
    </w:p>
    <w:p w14:paraId="4F21821B"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餐饮食品</w:t>
      </w:r>
    </w:p>
    <w:p w14:paraId="5389298A" w14:textId="77777777" w:rsidR="006A2530" w:rsidRDefault="006A2530" w:rsidP="006A2530">
      <w:pPr>
        <w:numPr>
          <w:ilvl w:val="0"/>
          <w:numId w:val="2"/>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500B63E8"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食品添加剂使用标准》、GB 2762-2017《食品安全国家标准 食品中污染物限量》、GB 19295-2011《食品安全国家标准 速冻面米制品》 、食品整治办〔2009〕5号 全国打击违法添加非食用物质和滥用食品添加剂专项整治领导小组关于印发《食品中可能违法添加的非食用物质名单（第二批）》的通知、GB 7099-2015《食品安全国家标准 糕点、面包》、DBS 44/006-2016《非预包装即食食品微生物限量》、GB 14934-2016《食品安全国家标准 消毒餐（饮）具》。</w:t>
      </w:r>
    </w:p>
    <w:p w14:paraId="60048DC7"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29BFE49C"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41B1FBEE" w14:textId="77777777" w:rsidR="006A2530" w:rsidRDefault="006A2530" w:rsidP="006A2530">
      <w:pPr>
        <w:spacing w:line="360" w:lineRule="auto"/>
        <w:ind w:firstLineChars="200" w:firstLine="480"/>
        <w:rPr>
          <w:rFonts w:ascii="宋体" w:hAnsi="宋体" w:cs="宋体"/>
          <w:b/>
          <w:bCs/>
          <w:kern w:val="0"/>
          <w:sz w:val="28"/>
          <w:szCs w:val="28"/>
          <w:shd w:val="clear" w:color="auto" w:fill="FFFFFF"/>
        </w:rPr>
      </w:pPr>
      <w:r>
        <w:rPr>
          <w:rFonts w:ascii="宋体" w:hAnsi="宋体" w:cs="宋体" w:hint="eastAsia"/>
          <w:kern w:val="0"/>
          <w:sz w:val="24"/>
          <w:shd w:val="clear" w:color="auto" w:fill="FFFFFF"/>
        </w:rPr>
        <w:t>餐饮食品检验项目苯甲酸及其钠盐（以苯甲酸计）、山梨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脱氢乙酸及其钠盐（以脱氢乙酸计）、糖精钠（以糖精计）、铅（以Pb计）、铝的残留量（干样品，以Al计）、富马酸二甲酯、过氧化值（以脂肪计）、甜蜜素、沙门氏菌、单核细胞增生李斯</w:t>
      </w:r>
      <w:proofErr w:type="gramStart"/>
      <w:r>
        <w:rPr>
          <w:rFonts w:ascii="宋体" w:hAnsi="宋体" w:cs="宋体" w:hint="eastAsia"/>
          <w:kern w:val="0"/>
          <w:sz w:val="24"/>
          <w:shd w:val="clear" w:color="auto" w:fill="FFFFFF"/>
        </w:rPr>
        <w:t>特</w:t>
      </w:r>
      <w:proofErr w:type="gramEnd"/>
      <w:r>
        <w:rPr>
          <w:rFonts w:ascii="宋体" w:hAnsi="宋体" w:cs="宋体" w:hint="eastAsia"/>
          <w:kern w:val="0"/>
          <w:sz w:val="24"/>
          <w:shd w:val="clear" w:color="auto" w:fill="FFFFFF"/>
        </w:rPr>
        <w:t>氏菌、罂粟碱、吗啡、可待因、那可丁、蒂巴因、黄曲霉毒素B</w:t>
      </w:r>
      <w:r>
        <w:rPr>
          <w:rFonts w:ascii="宋体" w:hAnsi="宋体" w:cs="宋体" w:hint="eastAsia"/>
          <w:kern w:val="0"/>
          <w:sz w:val="24"/>
          <w:shd w:val="clear" w:color="auto" w:fill="FFFFFF"/>
          <w:vertAlign w:val="subscript"/>
        </w:rPr>
        <w:t>1</w:t>
      </w:r>
      <w:r>
        <w:rPr>
          <w:rFonts w:ascii="宋体" w:hAnsi="宋体" w:cs="宋体" w:hint="eastAsia"/>
          <w:kern w:val="0"/>
          <w:sz w:val="24"/>
          <w:shd w:val="clear" w:color="auto" w:fill="FFFFFF"/>
        </w:rPr>
        <w:t>、胭脂红、游离性余氯、阴离子合成洗涤剂（以</w:t>
      </w:r>
      <w:r>
        <w:rPr>
          <w:rFonts w:ascii="宋体" w:hAnsi="宋体" w:cs="宋体" w:hint="eastAsia"/>
          <w:kern w:val="0"/>
          <w:sz w:val="24"/>
          <w:shd w:val="clear" w:color="auto" w:fill="FFFFFF"/>
        </w:rPr>
        <w:lastRenderedPageBreak/>
        <w:t>十二烷基苯磺酸钠计）、大肠菌群。</w:t>
      </w:r>
    </w:p>
    <w:p w14:paraId="641AA955"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6DDF13D8"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茶叶及相关制品</w:t>
      </w:r>
    </w:p>
    <w:p w14:paraId="220929E0" w14:textId="77777777" w:rsidR="006A2530" w:rsidRDefault="006A2530" w:rsidP="006A2530">
      <w:pPr>
        <w:numPr>
          <w:ilvl w:val="0"/>
          <w:numId w:val="3"/>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5498392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2762-2017 《食品安全国家标准 食品中污染物限量》、GB 2763-2019 《食品安全国家标准 食品中农药最大残留限量》。</w:t>
      </w:r>
    </w:p>
    <w:p w14:paraId="6ED4C77B"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73F5BCBB"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3556464C"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茶叶及相关制品检验项目铅（以Pb计）、草甘</w:t>
      </w:r>
      <w:proofErr w:type="gramStart"/>
      <w:r>
        <w:rPr>
          <w:rFonts w:ascii="宋体" w:hAnsi="宋体" w:cs="宋体" w:hint="eastAsia"/>
          <w:kern w:val="0"/>
          <w:sz w:val="24"/>
          <w:shd w:val="clear" w:color="auto" w:fill="FFFFFF"/>
        </w:rPr>
        <w:t>膦</w:t>
      </w:r>
      <w:proofErr w:type="gramEnd"/>
      <w:r>
        <w:rPr>
          <w:rFonts w:ascii="宋体" w:hAnsi="宋体" w:cs="宋体" w:hint="eastAsia"/>
          <w:kern w:val="0"/>
          <w:sz w:val="24"/>
          <w:shd w:val="clear" w:color="auto" w:fill="FFFFFF"/>
        </w:rPr>
        <w:t>、氯氰菊酯和高效氯氰菊酯、灭多威、三氯杀螨醇。</w:t>
      </w:r>
    </w:p>
    <w:p w14:paraId="49D3AEE5"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58E96680"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蛋制品</w:t>
      </w:r>
    </w:p>
    <w:p w14:paraId="0D0E1824" w14:textId="77777777" w:rsidR="006A2530" w:rsidRDefault="006A2530" w:rsidP="006A2530">
      <w:pPr>
        <w:numPr>
          <w:ilvl w:val="0"/>
          <w:numId w:val="4"/>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70C0D62C"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抽检依据Q/XHKF 0001S-2021《风味蛋干》、GB 2760-2014 《食品安全国家标准 食品添加剂使用标准》。</w:t>
      </w:r>
    </w:p>
    <w:p w14:paraId="30E53F8F"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65C4283D"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31489D74" w14:textId="77777777" w:rsidR="006A2530" w:rsidRDefault="006A2530" w:rsidP="006A2530">
      <w:pPr>
        <w:spacing w:line="360" w:lineRule="auto"/>
        <w:ind w:firstLineChars="200" w:firstLine="480"/>
        <w:rPr>
          <w:rFonts w:ascii="宋体" w:hAnsi="宋体" w:cs="宋体"/>
          <w:b/>
          <w:bCs/>
          <w:kern w:val="0"/>
          <w:sz w:val="28"/>
          <w:szCs w:val="28"/>
          <w:shd w:val="clear" w:color="auto" w:fill="FFFFFF"/>
        </w:rPr>
      </w:pPr>
      <w:r>
        <w:rPr>
          <w:rFonts w:ascii="宋体" w:hAnsi="宋体" w:cs="宋体" w:hint="eastAsia"/>
          <w:kern w:val="0"/>
          <w:sz w:val="24"/>
          <w:shd w:val="clear" w:color="auto" w:fill="FFFFFF"/>
        </w:rPr>
        <w:t>蛋制品检验项目铅（以Pb计）、苯甲酸及其钠盐（以苯甲酸计）、山梨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w:t>
      </w:r>
    </w:p>
    <w:p w14:paraId="49CD3731"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60CB3AA6"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淀粉及淀粉制品</w:t>
      </w:r>
    </w:p>
    <w:p w14:paraId="6F95E910" w14:textId="77777777" w:rsidR="006A2530" w:rsidRDefault="006A2530" w:rsidP="006A2530">
      <w:pPr>
        <w:numPr>
          <w:ilvl w:val="0"/>
          <w:numId w:val="5"/>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651B0731"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 《食品安全国家标准 食品添加剂使用标准》、GB 2762-2017 《食品安全国家标准 食品中污染物限量》。</w:t>
      </w:r>
    </w:p>
    <w:p w14:paraId="58EFD0B8"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03270E98"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0C679857" w14:textId="77777777" w:rsidR="006A2530" w:rsidRDefault="006A2530" w:rsidP="006A2530">
      <w:pPr>
        <w:spacing w:line="360" w:lineRule="auto"/>
        <w:ind w:firstLineChars="200" w:firstLine="480"/>
        <w:rPr>
          <w:rFonts w:ascii="宋体" w:hAnsi="宋体" w:cs="宋体"/>
          <w:b/>
          <w:bCs/>
          <w:kern w:val="0"/>
          <w:sz w:val="28"/>
          <w:szCs w:val="28"/>
          <w:shd w:val="clear" w:color="auto" w:fill="FFFFFF"/>
        </w:rPr>
      </w:pPr>
      <w:r>
        <w:rPr>
          <w:rFonts w:ascii="宋体" w:hAnsi="宋体" w:cs="宋体" w:hint="eastAsia"/>
          <w:kern w:val="0"/>
          <w:sz w:val="24"/>
          <w:shd w:val="clear" w:color="auto" w:fill="FFFFFF"/>
        </w:rPr>
        <w:t>淀粉及淀粉制品检验项目铅（以Pb计）、苯甲酸及其钠盐（以苯甲酸计）、</w:t>
      </w:r>
      <w:r>
        <w:rPr>
          <w:rFonts w:ascii="宋体" w:hAnsi="宋体" w:cs="宋体" w:hint="eastAsia"/>
          <w:kern w:val="0"/>
          <w:sz w:val="24"/>
          <w:shd w:val="clear" w:color="auto" w:fill="FFFFFF"/>
        </w:rPr>
        <w:lastRenderedPageBreak/>
        <w:t>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钾盐（以山梨酸计）、脱氢乙酸及其钠盐（以脱氢乙酸计）、二氧化硫残留量、铝的残留量。</w:t>
      </w:r>
    </w:p>
    <w:p w14:paraId="7D4C0125"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67D4DA79"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调味品</w:t>
      </w:r>
    </w:p>
    <w:p w14:paraId="6BCE3031" w14:textId="77777777" w:rsidR="006A2530" w:rsidRDefault="006A2530" w:rsidP="006A2530">
      <w:pPr>
        <w:numPr>
          <w:ilvl w:val="0"/>
          <w:numId w:val="6"/>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601BB8A4"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2762-2017 《食品安全国家标准 食品中污染物限量》、GB 2760-2014 《食品安全国家标准 食品添加剂使用标准》。</w:t>
      </w:r>
    </w:p>
    <w:p w14:paraId="22875AB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3DAF46D1"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083C85D6" w14:textId="77777777" w:rsidR="006A2530" w:rsidRDefault="006A2530" w:rsidP="006A2530">
      <w:pPr>
        <w:spacing w:line="360" w:lineRule="auto"/>
        <w:ind w:firstLineChars="200" w:firstLine="480"/>
        <w:rPr>
          <w:rFonts w:ascii="宋体" w:hAnsi="宋体" w:cs="宋体"/>
          <w:b/>
          <w:bCs/>
          <w:kern w:val="0"/>
          <w:sz w:val="28"/>
          <w:szCs w:val="28"/>
          <w:shd w:val="clear" w:color="auto" w:fill="FFFFFF"/>
        </w:rPr>
      </w:pPr>
      <w:r>
        <w:rPr>
          <w:rFonts w:ascii="宋体" w:hAnsi="宋体" w:cs="宋体" w:hint="eastAsia"/>
          <w:kern w:val="0"/>
          <w:sz w:val="24"/>
          <w:shd w:val="clear" w:color="auto" w:fill="FFFFFF"/>
        </w:rPr>
        <w:t>调味品检验项目铅（以Pb计）、苯甲酸及其钠盐（以苯甲酸计）、山梨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钾盐（以山梨酸计）、糖精钠（以糖精计）。</w:t>
      </w:r>
    </w:p>
    <w:p w14:paraId="14E72847"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0300F4DA"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豆制品</w:t>
      </w:r>
    </w:p>
    <w:p w14:paraId="56BE067E" w14:textId="77777777" w:rsidR="006A2530" w:rsidRDefault="006A2530" w:rsidP="006A2530">
      <w:pPr>
        <w:numPr>
          <w:ilvl w:val="0"/>
          <w:numId w:val="7"/>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530BEB90"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食品添加剂使用标准》、GB 2762-2017《食品安全国家标准 食品中污染物限量》。</w:t>
      </w:r>
    </w:p>
    <w:p w14:paraId="0B58D15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69641B98"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4083955F"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豆制品检验项目铅（以Pb计）、苯甲酸及其钠盐（以苯甲酸计）、山梨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钾盐（以山梨酸计）、脱氢乙酸及其钠盐（以脱氢乙酸计）、丙</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钠盐、钙盐（以丙酸计）、糖精钠（以糖精计）、甜蜜素(以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计)、铝的残留量（干样品，以Al计）、大肠菌群。</w:t>
      </w:r>
    </w:p>
    <w:p w14:paraId="130640B8"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71ED9933"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方便食品</w:t>
      </w:r>
    </w:p>
    <w:p w14:paraId="431B28DF" w14:textId="77777777" w:rsidR="006A2530" w:rsidRDefault="006A2530" w:rsidP="006A2530">
      <w:pPr>
        <w:numPr>
          <w:ilvl w:val="0"/>
          <w:numId w:val="8"/>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03FBC9DC"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17400-2015《食品安全国家标准 方便面》。</w:t>
      </w:r>
    </w:p>
    <w:p w14:paraId="6D7B9E0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3A6ACA69"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lastRenderedPageBreak/>
        <w:t>（二）检验项目</w:t>
      </w:r>
    </w:p>
    <w:p w14:paraId="2DE403D3" w14:textId="77777777" w:rsidR="006A2530" w:rsidRDefault="006A2530" w:rsidP="006A2530">
      <w:pPr>
        <w:spacing w:line="360" w:lineRule="auto"/>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方便食品检验项目水分、菌落总数、大肠菌群。</w:t>
      </w:r>
    </w:p>
    <w:p w14:paraId="1F737BCA"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2C60A876"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蜂产品</w:t>
      </w:r>
    </w:p>
    <w:p w14:paraId="132B7390" w14:textId="77777777" w:rsidR="006A2530" w:rsidRDefault="006A2530" w:rsidP="006A2530">
      <w:pPr>
        <w:numPr>
          <w:ilvl w:val="0"/>
          <w:numId w:val="9"/>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04FD13BD"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31650-2019《食品安全国家标准 食品中兽药最大残留限量》、GB 14963-2011《食品安全国家标准 蜂蜜》、农业农村部公告第250号《食品动物中禁止使用的药品及其他化合物清单》、GB 2762-2017《食品安全国家标准 食品中污染物限量》。</w:t>
      </w:r>
    </w:p>
    <w:p w14:paraId="7BEAE484"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7D4D9841"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24D70301"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蜂产品检验项目果糖和葡萄糖、蔗糖、铅（以Pb计）、氯霉素、甲硝唑、地美硝唑、菌落总数、霉菌计数、</w:t>
      </w:r>
      <w:proofErr w:type="gramStart"/>
      <w:r>
        <w:rPr>
          <w:rFonts w:ascii="宋体" w:hAnsi="宋体" w:cs="宋体" w:hint="eastAsia"/>
          <w:kern w:val="0"/>
          <w:sz w:val="24"/>
          <w:shd w:val="clear" w:color="auto" w:fill="FFFFFF"/>
        </w:rPr>
        <w:t>嗜渗酵母</w:t>
      </w:r>
      <w:proofErr w:type="gramEnd"/>
      <w:r>
        <w:rPr>
          <w:rFonts w:ascii="宋体" w:hAnsi="宋体" w:cs="宋体" w:hint="eastAsia"/>
          <w:kern w:val="0"/>
          <w:sz w:val="24"/>
          <w:shd w:val="clear" w:color="auto" w:fill="FFFFFF"/>
        </w:rPr>
        <w:t>计数、诺氟沙星、</w:t>
      </w:r>
      <w:proofErr w:type="gramStart"/>
      <w:r>
        <w:rPr>
          <w:rFonts w:ascii="宋体" w:hAnsi="宋体" w:cs="宋体" w:hint="eastAsia"/>
          <w:kern w:val="0"/>
          <w:sz w:val="24"/>
          <w:shd w:val="clear" w:color="auto" w:fill="FFFFFF"/>
        </w:rPr>
        <w:t>培氟沙</w:t>
      </w:r>
      <w:proofErr w:type="gramEnd"/>
      <w:r>
        <w:rPr>
          <w:rFonts w:ascii="宋体" w:hAnsi="宋体" w:cs="宋体" w:hint="eastAsia"/>
          <w:kern w:val="0"/>
          <w:sz w:val="24"/>
          <w:shd w:val="clear" w:color="auto" w:fill="FFFFFF"/>
        </w:rPr>
        <w:t>星、氧氟沙星。</w:t>
      </w:r>
    </w:p>
    <w:p w14:paraId="679B0DE9"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42718799"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糕点</w:t>
      </w:r>
    </w:p>
    <w:p w14:paraId="186BDE43" w14:textId="77777777" w:rsidR="006A2530" w:rsidRDefault="006A2530" w:rsidP="006A2530">
      <w:pPr>
        <w:numPr>
          <w:ilvl w:val="0"/>
          <w:numId w:val="10"/>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7D3A7678"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 GB 7099-2015《食品安全国家标准 糕点、面包》。</w:t>
      </w:r>
    </w:p>
    <w:p w14:paraId="46DFDA65"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14CA37D3"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2CCC590B"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糕点检验项目酸价（以脂肪计）、过氧化值（以脂肪计）、苯甲酸及其钠盐（以苯甲酸计）、山梨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计）、安赛蜜、铝的残留量（干样品，以Al计）、丙</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钠盐、钙盐（以丙酸计）、脱氢乙酸及其钠盐（以脱氢乙酸计）、菌落总数。</w:t>
      </w:r>
    </w:p>
    <w:p w14:paraId="3680C819"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05893D67"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罐头</w:t>
      </w:r>
    </w:p>
    <w:p w14:paraId="7D05557B" w14:textId="77777777" w:rsidR="006A2530" w:rsidRDefault="006A2530" w:rsidP="006A2530">
      <w:pPr>
        <w:numPr>
          <w:ilvl w:val="0"/>
          <w:numId w:val="11"/>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lastRenderedPageBreak/>
        <w:t>抽检依据</w:t>
      </w:r>
    </w:p>
    <w:p w14:paraId="50AD514F"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食品添加剂使用标准》、GB 7098-2015《食品安全国家标准 罐头食品》。</w:t>
      </w:r>
    </w:p>
    <w:p w14:paraId="241526D5"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5A7F78C4"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6748EAAA" w14:textId="77777777" w:rsidR="006A2530" w:rsidRDefault="006A2530" w:rsidP="006A2530">
      <w:pPr>
        <w:spacing w:line="360" w:lineRule="auto"/>
        <w:ind w:firstLineChars="200" w:firstLine="480"/>
        <w:rPr>
          <w:rFonts w:ascii="宋体" w:hAnsi="宋体" w:cs="宋体"/>
          <w:b/>
          <w:bCs/>
          <w:kern w:val="0"/>
          <w:sz w:val="28"/>
          <w:szCs w:val="28"/>
          <w:shd w:val="clear" w:color="auto" w:fill="FFFFFF"/>
        </w:rPr>
      </w:pPr>
      <w:r>
        <w:rPr>
          <w:rFonts w:ascii="宋体" w:hAnsi="宋体" w:cs="宋体" w:hint="eastAsia"/>
          <w:kern w:val="0"/>
          <w:sz w:val="24"/>
          <w:shd w:val="clear" w:color="auto" w:fill="FFFFFF"/>
        </w:rPr>
        <w:t>罐头检验项目柠檬黄、日落黄、苋菜红、胭脂红、</w:t>
      </w:r>
      <w:proofErr w:type="gramStart"/>
      <w:r>
        <w:rPr>
          <w:rFonts w:ascii="宋体" w:hAnsi="宋体" w:cs="宋体" w:hint="eastAsia"/>
          <w:kern w:val="0"/>
          <w:sz w:val="24"/>
          <w:shd w:val="clear" w:color="auto" w:fill="FFFFFF"/>
        </w:rPr>
        <w:t>赤</w:t>
      </w:r>
      <w:proofErr w:type="gramEnd"/>
      <w:r>
        <w:rPr>
          <w:rFonts w:ascii="宋体" w:hAnsi="宋体" w:cs="宋体" w:hint="eastAsia"/>
          <w:kern w:val="0"/>
          <w:sz w:val="24"/>
          <w:shd w:val="clear" w:color="auto" w:fill="FFFFFF"/>
        </w:rPr>
        <w:t>藓红、亮蓝、靛蓝、诱惑红、脱氢乙酸及其钠盐（以脱氢乙酸计）、苯甲酸及其钠盐（以苯甲酸计）、山梨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钾盐（以山梨酸计）、糖精钠（以糖精计）、甜蜜素（以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计）、黄曲霉毒素B</w:t>
      </w:r>
      <w:r>
        <w:rPr>
          <w:rFonts w:ascii="宋体" w:hAnsi="宋体" w:cs="宋体" w:hint="eastAsia"/>
          <w:kern w:val="0"/>
          <w:sz w:val="24"/>
          <w:shd w:val="clear" w:color="auto" w:fill="FFFFFF"/>
          <w:vertAlign w:val="subscript"/>
        </w:rPr>
        <w:t>1</w:t>
      </w:r>
      <w:r>
        <w:rPr>
          <w:rFonts w:ascii="宋体" w:hAnsi="宋体" w:cs="宋体" w:hint="eastAsia"/>
          <w:kern w:val="0"/>
          <w:sz w:val="24"/>
          <w:shd w:val="clear" w:color="auto" w:fill="FFFFFF"/>
        </w:rPr>
        <w:t>、乙二胺四乙酸二钠、商业无菌。</w:t>
      </w:r>
    </w:p>
    <w:p w14:paraId="735F7870"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309C441E"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酒类</w:t>
      </w:r>
    </w:p>
    <w:p w14:paraId="75EE0E3C" w14:textId="77777777" w:rsidR="006A2530" w:rsidRDefault="006A2530" w:rsidP="006A2530">
      <w:pPr>
        <w:numPr>
          <w:ilvl w:val="0"/>
          <w:numId w:val="12"/>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48A4FDBF"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2757-2012《食品安全国家标准 蒸馏酒及其配制酒》、GB/T 27588-2011《露酒》、GB 2760-2014《食品安全国家标准 食品添加剂使用标准》、Q/TSXP 0015S-2021《水果酒》。</w:t>
      </w:r>
    </w:p>
    <w:p w14:paraId="7CA75C3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3B8A2717"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3E0A674F"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酒类检验项目酒精度、甲醇、氰化物（以HCN计）、糖精钠（以糖精计）、甜蜜素（以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计）、三氯蔗糖、总糖（以葡萄糖计）。</w:t>
      </w:r>
    </w:p>
    <w:p w14:paraId="302A2641" w14:textId="77777777" w:rsidR="006A2530" w:rsidRDefault="006A2530" w:rsidP="006A2530">
      <w:pPr>
        <w:spacing w:line="360" w:lineRule="auto"/>
        <w:ind w:firstLineChars="200" w:firstLine="562"/>
        <w:rPr>
          <w:rFonts w:ascii="宋体" w:hAnsi="宋体" w:cs="宋体"/>
          <w:b/>
          <w:bCs/>
          <w:kern w:val="0"/>
          <w:sz w:val="28"/>
          <w:szCs w:val="28"/>
          <w:shd w:val="clear" w:color="auto" w:fill="FFFFFF"/>
        </w:rPr>
      </w:pPr>
    </w:p>
    <w:p w14:paraId="5C0A5C4F"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粮食加工品</w:t>
      </w:r>
    </w:p>
    <w:p w14:paraId="14843498" w14:textId="77777777" w:rsidR="006A2530" w:rsidRDefault="006A2530" w:rsidP="006A2530">
      <w:pPr>
        <w:numPr>
          <w:ilvl w:val="0"/>
          <w:numId w:val="13"/>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2EE2624B"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2761-2017《食品安全国家标准 食品中真菌毒素限量》、GB 2762-2017《食品安全国家标准 食品中污染物限量》。</w:t>
      </w:r>
    </w:p>
    <w:p w14:paraId="3DE19E21"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137C2B63"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1D992ED0"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粮食加工品检验项目铅（以Pb计）、铬（以Cr计）、</w:t>
      </w:r>
      <w:proofErr w:type="gramStart"/>
      <w:r>
        <w:rPr>
          <w:rFonts w:ascii="宋体" w:hAnsi="宋体" w:cs="宋体" w:hint="eastAsia"/>
          <w:kern w:val="0"/>
          <w:sz w:val="24"/>
          <w:shd w:val="clear" w:color="auto" w:fill="FFFFFF"/>
        </w:rPr>
        <w:t>赭</w:t>
      </w:r>
      <w:proofErr w:type="gramEnd"/>
      <w:r>
        <w:rPr>
          <w:rFonts w:ascii="宋体" w:hAnsi="宋体" w:cs="宋体" w:hint="eastAsia"/>
          <w:kern w:val="0"/>
          <w:sz w:val="24"/>
          <w:shd w:val="clear" w:color="auto" w:fill="FFFFFF"/>
        </w:rPr>
        <w:t>曲霉毒素A、苯甲酸及其钠盐（以苯甲酸计）、山梨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钾盐（以山梨酸计）、脱氢乙酸及其钠</w:t>
      </w:r>
      <w:r>
        <w:rPr>
          <w:rFonts w:ascii="宋体" w:hAnsi="宋体" w:cs="宋体" w:hint="eastAsia"/>
          <w:kern w:val="0"/>
          <w:sz w:val="24"/>
          <w:shd w:val="clear" w:color="auto" w:fill="FFFFFF"/>
        </w:rPr>
        <w:lastRenderedPageBreak/>
        <w:t>盐（以脱氢乙酸计）、二氧化硫残留量、黄曲霉毒素B</w:t>
      </w:r>
      <w:r>
        <w:rPr>
          <w:rFonts w:ascii="宋体" w:hAnsi="宋体" w:cs="宋体" w:hint="eastAsia"/>
          <w:kern w:val="0"/>
          <w:sz w:val="24"/>
          <w:shd w:val="clear" w:color="auto" w:fill="FFFFFF"/>
          <w:vertAlign w:val="subscript"/>
        </w:rPr>
        <w:t>1</w:t>
      </w:r>
      <w:r>
        <w:rPr>
          <w:rFonts w:ascii="宋体" w:hAnsi="宋体" w:cs="宋体" w:hint="eastAsia"/>
          <w:kern w:val="0"/>
          <w:sz w:val="24"/>
          <w:shd w:val="clear" w:color="auto" w:fill="FFFFFF"/>
        </w:rPr>
        <w:t>。</w:t>
      </w:r>
    </w:p>
    <w:p w14:paraId="18A59DBC"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24A0E34E"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其他食品</w:t>
      </w:r>
    </w:p>
    <w:p w14:paraId="4B3CEF0B" w14:textId="77777777" w:rsidR="006A2530" w:rsidRDefault="006A2530" w:rsidP="006A2530">
      <w:pPr>
        <w:numPr>
          <w:ilvl w:val="0"/>
          <w:numId w:val="14"/>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7BAB4C50"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w:t>
      </w:r>
    </w:p>
    <w:p w14:paraId="759B98A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6D3C987B"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48B2A816"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其他食品检验项目柠檬黄、日落黄、脱氢乙酸及其钠盐（以脱氢乙酸计）、山梨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w:t>
      </w:r>
    </w:p>
    <w:p w14:paraId="08E72225" w14:textId="77777777" w:rsidR="006A2530" w:rsidRDefault="006A2530" w:rsidP="006A2530">
      <w:pPr>
        <w:spacing w:line="360" w:lineRule="auto"/>
        <w:ind w:firstLineChars="200" w:firstLine="562"/>
        <w:rPr>
          <w:rFonts w:ascii="宋体" w:hAnsi="宋体" w:cs="宋体"/>
          <w:b/>
          <w:bCs/>
          <w:kern w:val="0"/>
          <w:sz w:val="28"/>
          <w:szCs w:val="28"/>
          <w:shd w:val="clear" w:color="auto" w:fill="FFFFFF"/>
        </w:rPr>
      </w:pPr>
    </w:p>
    <w:p w14:paraId="2615AA3A"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肉制品</w:t>
      </w:r>
    </w:p>
    <w:p w14:paraId="2830432C" w14:textId="77777777" w:rsidR="006A2530" w:rsidRDefault="006A2530" w:rsidP="006A2530">
      <w:pPr>
        <w:numPr>
          <w:ilvl w:val="0"/>
          <w:numId w:val="15"/>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5E8DA921"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食品添加剂使用标准》、GB 2726-2016《食品安全国家标准 熟肉制品》、整顿办函〔2011〕1号 全国食品安全整顿工作办公室关于印发《食品中可能违法添加的非食用物质和易滥用的食品添加剂品种名单（第五批）》的通知。</w:t>
      </w:r>
    </w:p>
    <w:p w14:paraId="7B9E2F07"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7E7F09CA"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6AA77A19"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肉制品检验项目氯霉素、亚硝酸盐（以NaNO</w:t>
      </w:r>
      <w:r>
        <w:rPr>
          <w:rFonts w:ascii="宋体" w:hAnsi="宋体" w:cs="宋体" w:hint="eastAsia"/>
          <w:kern w:val="0"/>
          <w:sz w:val="24"/>
          <w:shd w:val="clear" w:color="auto" w:fill="FFFFFF"/>
          <w:vertAlign w:val="subscript"/>
        </w:rPr>
        <w:t>2</w:t>
      </w:r>
      <w:r>
        <w:rPr>
          <w:rFonts w:ascii="宋体" w:hAnsi="宋体" w:cs="宋体" w:hint="eastAsia"/>
          <w:kern w:val="0"/>
          <w:sz w:val="24"/>
          <w:shd w:val="clear" w:color="auto" w:fill="FFFFFF"/>
        </w:rPr>
        <w:t>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钾盐（以山梨酸计）、脱氢乙酸及其钠盐（以脱氢乙酸计）、胭脂红、糖精钠（以糖精计）、菌落总数、苯并[a]</w:t>
      </w:r>
      <w:proofErr w:type="gramStart"/>
      <w:r>
        <w:rPr>
          <w:rFonts w:ascii="宋体" w:hAnsi="宋体" w:cs="宋体" w:hint="eastAsia"/>
          <w:kern w:val="0"/>
          <w:sz w:val="24"/>
          <w:shd w:val="clear" w:color="auto" w:fill="FFFFFF"/>
        </w:rPr>
        <w:t>芘</w:t>
      </w:r>
      <w:proofErr w:type="gramEnd"/>
      <w:r>
        <w:rPr>
          <w:rFonts w:ascii="宋体" w:hAnsi="宋体" w:cs="宋体" w:hint="eastAsia"/>
          <w:kern w:val="0"/>
          <w:sz w:val="24"/>
          <w:shd w:val="clear" w:color="auto" w:fill="FFFFFF"/>
        </w:rPr>
        <w:t>、胭脂红。</w:t>
      </w:r>
    </w:p>
    <w:p w14:paraId="36040AB1" w14:textId="77777777" w:rsidR="006A2530" w:rsidRDefault="006A2530" w:rsidP="006A2530">
      <w:pPr>
        <w:spacing w:line="360" w:lineRule="auto"/>
        <w:ind w:firstLineChars="200" w:firstLine="562"/>
        <w:rPr>
          <w:rFonts w:ascii="宋体" w:hAnsi="宋体" w:cs="宋体"/>
          <w:b/>
          <w:bCs/>
          <w:kern w:val="0"/>
          <w:sz w:val="28"/>
          <w:szCs w:val="28"/>
          <w:shd w:val="clear" w:color="auto" w:fill="FFFFFF"/>
        </w:rPr>
      </w:pPr>
    </w:p>
    <w:p w14:paraId="541AFA92"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乳制品</w:t>
      </w:r>
    </w:p>
    <w:p w14:paraId="2A0B9DD0" w14:textId="77777777" w:rsidR="006A2530" w:rsidRDefault="006A2530" w:rsidP="006A2530">
      <w:pPr>
        <w:numPr>
          <w:ilvl w:val="0"/>
          <w:numId w:val="16"/>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1AB2082F"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25190-2010《食品安全国家标准 灭菌乳》、卫生部、工业和信息化部、农业部、工商总局、质检总局公告2011年第10号《关于三聚氰胺在食品中的限量值的公告》。</w:t>
      </w:r>
    </w:p>
    <w:p w14:paraId="3AF0C1D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414891D2"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180EFAC9"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乳制品检验项目蛋白质、三聚氰胺、菌落总数、大肠菌群、营养标签-钙、非脂乳固体、酸度、脂肪、商业无菌。</w:t>
      </w:r>
    </w:p>
    <w:p w14:paraId="11B7AE2A" w14:textId="77777777" w:rsidR="006A2530" w:rsidRDefault="006A2530" w:rsidP="006A2530">
      <w:pPr>
        <w:spacing w:line="360" w:lineRule="auto"/>
        <w:ind w:firstLineChars="200" w:firstLine="562"/>
        <w:rPr>
          <w:rFonts w:ascii="宋体" w:hAnsi="宋体" w:cs="宋体"/>
          <w:b/>
          <w:bCs/>
          <w:kern w:val="0"/>
          <w:sz w:val="28"/>
          <w:szCs w:val="28"/>
          <w:shd w:val="clear" w:color="auto" w:fill="FFFFFF"/>
        </w:rPr>
      </w:pPr>
    </w:p>
    <w:p w14:paraId="4EA13D20"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食糖</w:t>
      </w:r>
    </w:p>
    <w:p w14:paraId="1AB2D37D" w14:textId="77777777" w:rsidR="006A2530" w:rsidRDefault="006A2530" w:rsidP="006A2530">
      <w:pPr>
        <w:numPr>
          <w:ilvl w:val="0"/>
          <w:numId w:val="17"/>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5968143C"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抽检依据GB/T 317-2018 《白砂糖》、GB 2760-2014 《食品安全国家标准 食品添加剂使用标准》、GB 13104-2014 《食品安全国家标准 食糖》、 GB/T 35885-2018《红糖》。</w:t>
      </w:r>
    </w:p>
    <w:p w14:paraId="08DD39FC"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2A063983"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4BD91C9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食糖检验项目蔗糖分、还原糖分、色值、二氧化硫残留量、</w:t>
      </w:r>
      <w:proofErr w:type="gramStart"/>
      <w:r>
        <w:rPr>
          <w:rFonts w:ascii="宋体" w:hAnsi="宋体" w:cs="宋体" w:hint="eastAsia"/>
          <w:kern w:val="0"/>
          <w:sz w:val="24"/>
          <w:shd w:val="clear" w:color="auto" w:fill="FFFFFF"/>
        </w:rPr>
        <w:t>螨</w:t>
      </w:r>
      <w:proofErr w:type="gramEnd"/>
      <w:r>
        <w:rPr>
          <w:rFonts w:ascii="宋体" w:hAnsi="宋体" w:cs="宋体" w:hint="eastAsia"/>
          <w:kern w:val="0"/>
          <w:sz w:val="24"/>
          <w:shd w:val="clear" w:color="auto" w:fill="FFFFFF"/>
        </w:rPr>
        <w:t>、总糖分、不溶于水杂质。</w:t>
      </w:r>
    </w:p>
    <w:p w14:paraId="6329FFE7" w14:textId="77777777" w:rsidR="006A2530" w:rsidRDefault="006A2530" w:rsidP="006A2530">
      <w:pPr>
        <w:spacing w:line="360" w:lineRule="auto"/>
        <w:ind w:firstLineChars="200" w:firstLine="562"/>
        <w:rPr>
          <w:rFonts w:ascii="宋体" w:hAnsi="宋体" w:cs="宋体"/>
          <w:b/>
          <w:bCs/>
          <w:kern w:val="0"/>
          <w:sz w:val="28"/>
          <w:szCs w:val="28"/>
          <w:shd w:val="clear" w:color="auto" w:fill="FFFFFF"/>
        </w:rPr>
      </w:pPr>
    </w:p>
    <w:p w14:paraId="5D4B2C37"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食用油、油脂及其制品</w:t>
      </w:r>
    </w:p>
    <w:p w14:paraId="27EC1804" w14:textId="77777777" w:rsidR="006A2530" w:rsidRDefault="006A2530" w:rsidP="006A2530">
      <w:pPr>
        <w:numPr>
          <w:ilvl w:val="0"/>
          <w:numId w:val="18"/>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276229B8" w14:textId="77777777" w:rsidR="006A2530" w:rsidRDefault="006A2530" w:rsidP="006A2530">
      <w:pPr>
        <w:spacing w:line="360" w:lineRule="auto"/>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抽检依据GB 15196-2015 《食品安全国家标准 食用油脂制品》、GB 2716-2018 《食品安全国家标准 植物油》、GB 2762-2017 《食品安全国家标准 食品中污染物限量》。</w:t>
      </w:r>
    </w:p>
    <w:p w14:paraId="7BE750A1"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740D3A0E"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3A7917CF"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食用油、油脂及其制品检验项目酸价（以脂肪计）、过氧化值（以脂肪计）、极性组分、苯并[a]</w:t>
      </w:r>
      <w:proofErr w:type="gramStart"/>
      <w:r>
        <w:rPr>
          <w:rFonts w:ascii="宋体" w:hAnsi="宋体" w:cs="宋体" w:hint="eastAsia"/>
          <w:kern w:val="0"/>
          <w:sz w:val="24"/>
          <w:shd w:val="clear" w:color="auto" w:fill="FFFFFF"/>
        </w:rPr>
        <w:t>芘</w:t>
      </w:r>
      <w:proofErr w:type="gramEnd"/>
      <w:r>
        <w:rPr>
          <w:rFonts w:ascii="宋体" w:hAnsi="宋体" w:cs="宋体" w:hint="eastAsia"/>
          <w:kern w:val="0"/>
          <w:sz w:val="24"/>
          <w:shd w:val="clear" w:color="auto" w:fill="FFFFFF"/>
        </w:rPr>
        <w:t>。</w:t>
      </w:r>
    </w:p>
    <w:p w14:paraId="52932941"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72A28045"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蔬菜制品</w:t>
      </w:r>
    </w:p>
    <w:p w14:paraId="5F1FD937" w14:textId="77777777" w:rsidR="006A2530" w:rsidRDefault="006A2530" w:rsidP="006A2530">
      <w:pPr>
        <w:numPr>
          <w:ilvl w:val="0"/>
          <w:numId w:val="19"/>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63DD007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lastRenderedPageBreak/>
        <w:t>抽检依据GB 2760-2014 《食品安全国家标准 食品添加剂使用标准》、GB 2762-2017 《食品安全国家标准 食品中污染物限量》。</w:t>
      </w:r>
    </w:p>
    <w:p w14:paraId="30672414"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7FDFE71B"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4BB200D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蔬菜制品检验项目铅（以Pb计）、苯甲酸及其钠盐（以苯甲酸计）、山梨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钾盐（以山梨酸计）、二氧化硫残留量、糖精钠（以糖精计）、阿斯巴甜、甜蜜素（以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计）、脱氢乙酸及其钠盐（以脱氢乙酸计）、亚硝酸盐（以NaNO</w:t>
      </w:r>
      <w:r>
        <w:rPr>
          <w:rFonts w:ascii="宋体" w:hAnsi="宋体" w:cs="宋体" w:hint="eastAsia"/>
          <w:kern w:val="0"/>
          <w:sz w:val="24"/>
          <w:shd w:val="clear" w:color="auto" w:fill="FFFFFF"/>
          <w:vertAlign w:val="subscript"/>
        </w:rPr>
        <w:t>2</w:t>
      </w:r>
      <w:r>
        <w:rPr>
          <w:rFonts w:ascii="宋体" w:hAnsi="宋体" w:cs="宋体" w:hint="eastAsia"/>
          <w:kern w:val="0"/>
          <w:sz w:val="24"/>
          <w:shd w:val="clear" w:color="auto" w:fill="FFFFFF"/>
        </w:rPr>
        <w:t>计）。</w:t>
      </w:r>
    </w:p>
    <w:p w14:paraId="06D68EF9" w14:textId="77777777" w:rsidR="006A2530" w:rsidRDefault="006A2530" w:rsidP="006A2530">
      <w:pPr>
        <w:spacing w:line="360" w:lineRule="auto"/>
        <w:ind w:firstLineChars="200" w:firstLine="562"/>
        <w:rPr>
          <w:rFonts w:ascii="宋体" w:hAnsi="宋体" w:cs="宋体"/>
          <w:b/>
          <w:bCs/>
          <w:kern w:val="0"/>
          <w:sz w:val="28"/>
          <w:szCs w:val="28"/>
          <w:shd w:val="clear" w:color="auto" w:fill="FFFFFF"/>
        </w:rPr>
      </w:pPr>
    </w:p>
    <w:p w14:paraId="7037A4A5"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薯类和膨化食品</w:t>
      </w:r>
    </w:p>
    <w:p w14:paraId="21B44501" w14:textId="77777777" w:rsidR="006A2530" w:rsidRDefault="006A2530" w:rsidP="006A2530">
      <w:pPr>
        <w:numPr>
          <w:ilvl w:val="0"/>
          <w:numId w:val="20"/>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1BC802F8"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2760-2014《食品安全国家标准 食品添加剂使用标准》、Q/SHX 0007S-2019 《油炸芋头条（片）》、GB 17401-2014《食品安全国家标准 膨化食品》。</w:t>
      </w:r>
    </w:p>
    <w:p w14:paraId="6326A222"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5C26DB79"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59BEAB17"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薯类和膨化食品检验项目水分、酸价（以脂肪计）、过氧化值（以脂肪计）、糖精钠（以糖精计）、苯甲酸及其钠盐（以苯甲酸计）、山梨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钾盐（以山梨酸计）、菌落总数。</w:t>
      </w:r>
    </w:p>
    <w:p w14:paraId="02B66E0C"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2BA869EC"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水产制品</w:t>
      </w:r>
    </w:p>
    <w:p w14:paraId="76F458FA" w14:textId="77777777" w:rsidR="006A2530" w:rsidRDefault="006A2530" w:rsidP="006A2530">
      <w:pPr>
        <w:numPr>
          <w:ilvl w:val="0"/>
          <w:numId w:val="21"/>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1706624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2762-2017《食品安全国家标准 食品中污染物限量》、GB 10136-2015《食品安全国家标准 动物性水产制品》。</w:t>
      </w:r>
    </w:p>
    <w:p w14:paraId="6AF560E9"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6293B50A"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57953E2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水产制品检验项目过氧化值（以脂肪计）、组胺、N-二甲基亚硝胺、敌敌畏、镉（以Cd计）、苯甲酸及其钠盐（以苯甲酸计）、山梨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w:t>
      </w:r>
      <w:r>
        <w:rPr>
          <w:rFonts w:ascii="宋体" w:hAnsi="宋体" w:cs="宋体" w:hint="eastAsia"/>
          <w:kern w:val="0"/>
          <w:sz w:val="24"/>
          <w:shd w:val="clear" w:color="auto" w:fill="FFFFFF"/>
        </w:rPr>
        <w:lastRenderedPageBreak/>
        <w:t>计）、铅、挥发性盐基氮吸虫囊蚴、线虫幼虫、绦虫裂头蚴、铝的残留量。</w:t>
      </w:r>
    </w:p>
    <w:p w14:paraId="137DA813"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56A58ED5"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水果制品</w:t>
      </w:r>
    </w:p>
    <w:p w14:paraId="2865687B" w14:textId="77777777" w:rsidR="006A2530" w:rsidRDefault="006A2530" w:rsidP="006A2530">
      <w:pPr>
        <w:numPr>
          <w:ilvl w:val="0"/>
          <w:numId w:val="22"/>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55660E20"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2760-2014 《食品安全国家标准 食品添加剂使用标准》、GB 14884-2016《食品安全国家标准 蜜饯》 、GB 7099-2015 《食品安全国家标准 糕点、面包》、GB 2762-2017《食品安全国家标准 食品中污染物限量》。</w:t>
      </w:r>
    </w:p>
    <w:p w14:paraId="4738BA7D"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66573795" w14:textId="77777777" w:rsidR="006A2530" w:rsidRDefault="006A2530" w:rsidP="006A2530">
      <w:pPr>
        <w:numPr>
          <w:ilvl w:val="0"/>
          <w:numId w:val="22"/>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检验项目</w:t>
      </w:r>
    </w:p>
    <w:p w14:paraId="3AFC37BB"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水果制品检验项目铅（以Pb计）、苯甲酸及其钠盐（以苯甲酸计）、山梨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钾盐（以山梨酸计）、脱氢乙酸及其钠盐（以脱氢乙酸计）、糖精钠（以糖精计）、甜蜜素（以</w:t>
      </w:r>
      <w:proofErr w:type="gramStart"/>
      <w:r>
        <w:rPr>
          <w:rFonts w:ascii="宋体" w:hAnsi="宋体" w:cs="宋体" w:hint="eastAsia"/>
          <w:kern w:val="0"/>
          <w:sz w:val="24"/>
          <w:shd w:val="clear" w:color="auto" w:fill="FFFFFF"/>
        </w:rPr>
        <w:t>环己基氨基磺酸</w:t>
      </w:r>
      <w:proofErr w:type="gramEnd"/>
      <w:r>
        <w:rPr>
          <w:rFonts w:ascii="宋体" w:hAnsi="宋体" w:cs="宋体" w:hint="eastAsia"/>
          <w:kern w:val="0"/>
          <w:sz w:val="24"/>
          <w:shd w:val="clear" w:color="auto" w:fill="FFFFFF"/>
        </w:rPr>
        <w:t>计）、二氧化硫残留量、亮蓝、柠檬黄、日落黄、苋菜红、胭脂红、</w:t>
      </w:r>
      <w:proofErr w:type="gramStart"/>
      <w:r>
        <w:rPr>
          <w:rFonts w:ascii="宋体" w:hAnsi="宋体" w:cs="宋体" w:hint="eastAsia"/>
          <w:kern w:val="0"/>
          <w:sz w:val="24"/>
          <w:shd w:val="clear" w:color="auto" w:fill="FFFFFF"/>
        </w:rPr>
        <w:t>赤</w:t>
      </w:r>
      <w:proofErr w:type="gramEnd"/>
      <w:r>
        <w:rPr>
          <w:rFonts w:ascii="宋体" w:hAnsi="宋体" w:cs="宋体" w:hint="eastAsia"/>
          <w:kern w:val="0"/>
          <w:sz w:val="24"/>
          <w:shd w:val="clear" w:color="auto" w:fill="FFFFFF"/>
        </w:rPr>
        <w:t>藓红、新红、菌落总数、霉菌、大肠菌群。</w:t>
      </w:r>
    </w:p>
    <w:p w14:paraId="78F2CA49"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15474C0E"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速冻食品</w:t>
      </w:r>
    </w:p>
    <w:p w14:paraId="6B3D8089" w14:textId="77777777" w:rsidR="006A2530" w:rsidRDefault="006A2530" w:rsidP="006A2530">
      <w:pPr>
        <w:numPr>
          <w:ilvl w:val="0"/>
          <w:numId w:val="23"/>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3179049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2762-2017《食品安全国家标准 食品中污染物限量》、GB 2760-2014《食品安全国家标准 食品添加剂使用标准》、SB/T 10379-2012《速冻调制食品》、GB 19295-2011《食品安全国家标准 速冻面米制品》。</w:t>
      </w:r>
    </w:p>
    <w:p w14:paraId="0AB2531A"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762AC709"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6222A61E"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速冻食品检验项目过氧化值（以脂肪计）、苯甲酸及其钠盐（以苯甲酸计）、山梨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钾盐（以山梨酸计）、N-二甲基亚硝胺、铅（以Pb计）、糖精钠(以糖精计)、菌落总数、大肠菌群、磷酸盐（以PO43-计）。</w:t>
      </w:r>
    </w:p>
    <w:p w14:paraId="664BC4DB"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03CBFE59"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糖果制品</w:t>
      </w:r>
    </w:p>
    <w:p w14:paraId="43E94851" w14:textId="77777777" w:rsidR="006A2530" w:rsidRDefault="006A2530" w:rsidP="006A2530">
      <w:pPr>
        <w:numPr>
          <w:ilvl w:val="0"/>
          <w:numId w:val="24"/>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678816CD"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lastRenderedPageBreak/>
        <w:t>抽检依据GB 2762-2017《食品安全国家标准 食品中污染物限量》、GB 29921-2013《食品安全国家标准 食品中致病菌限量》。</w:t>
      </w:r>
    </w:p>
    <w:p w14:paraId="6ADFAC55"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21E32E5E" w14:textId="77777777" w:rsidR="006A2530" w:rsidRDefault="006A2530" w:rsidP="006A2530">
      <w:pPr>
        <w:numPr>
          <w:ilvl w:val="0"/>
          <w:numId w:val="24"/>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检验项目</w:t>
      </w:r>
    </w:p>
    <w:p w14:paraId="23769ECC" w14:textId="77777777" w:rsidR="006A2530" w:rsidRDefault="006A2530" w:rsidP="006A2530">
      <w:pPr>
        <w:spacing w:line="360" w:lineRule="auto"/>
        <w:ind w:firstLineChars="200" w:firstLine="480"/>
        <w:rPr>
          <w:rFonts w:ascii="宋体" w:hAnsi="宋体" w:cs="宋体"/>
          <w:kern w:val="0"/>
          <w:sz w:val="24"/>
          <w:shd w:val="clear" w:color="auto" w:fill="FFFFFF"/>
        </w:rPr>
      </w:pPr>
      <w:r>
        <w:rPr>
          <w:rFonts w:ascii="宋体" w:hAnsi="宋体" w:cs="宋体" w:hint="eastAsia"/>
          <w:kern w:val="0"/>
          <w:sz w:val="24"/>
          <w:shd w:val="clear" w:color="auto" w:fill="FFFFFF"/>
        </w:rPr>
        <w:t>糖果制品检验项目铅（以Pb计）、沙门氏菌。</w:t>
      </w:r>
    </w:p>
    <w:p w14:paraId="18B6B900"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34E3F404"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特殊膳食食品</w:t>
      </w:r>
    </w:p>
    <w:p w14:paraId="28150E14" w14:textId="77777777" w:rsidR="006A2530" w:rsidRDefault="006A2530" w:rsidP="006A2530">
      <w:pPr>
        <w:numPr>
          <w:ilvl w:val="0"/>
          <w:numId w:val="25"/>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4AC9D9D3"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13432-2013《食品安全国家标准 预包装特殊膳食用食品标签》、GB 2762-2017《食品安全国家标准 食品中污染物限量》、GB 10770-2010《食品安全国家标准 婴幼儿罐装辅助食品》。</w:t>
      </w:r>
    </w:p>
    <w:p w14:paraId="3CB65536"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39EFBF20" w14:textId="77777777" w:rsidR="006A2530" w:rsidRDefault="006A2530" w:rsidP="006A2530">
      <w:pPr>
        <w:spacing w:line="360" w:lineRule="auto"/>
        <w:ind w:firstLineChars="200" w:firstLine="480"/>
        <w:rPr>
          <w:rFonts w:ascii="宋体" w:hAnsi="宋体" w:cs="宋体" w:hint="eastAsia"/>
          <w:b/>
          <w:bCs/>
          <w:kern w:val="0"/>
          <w:sz w:val="28"/>
          <w:szCs w:val="28"/>
          <w:shd w:val="clear" w:color="auto" w:fill="FFFFFF"/>
        </w:rPr>
      </w:pPr>
      <w:r>
        <w:rPr>
          <w:rFonts w:ascii="宋体" w:hAnsi="宋体" w:cs="宋体" w:hint="eastAsia"/>
          <w:kern w:val="0"/>
          <w:sz w:val="24"/>
          <w:shd w:val="clear" w:color="auto" w:fill="FFFFFF"/>
        </w:rPr>
        <w:t>（二）检验项目</w:t>
      </w:r>
    </w:p>
    <w:p w14:paraId="3D84058B"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特殊膳食食品检验项目铅（以Pb计）、无机砷（以As计）、总汞(</w:t>
      </w:r>
      <w:proofErr w:type="gramStart"/>
      <w:r>
        <w:rPr>
          <w:rFonts w:ascii="宋体" w:hAnsi="宋体" w:cs="宋体" w:hint="eastAsia"/>
          <w:kern w:val="0"/>
          <w:sz w:val="24"/>
          <w:shd w:val="clear" w:color="auto" w:fill="FFFFFF"/>
        </w:rPr>
        <w:t>以汞计</w:t>
      </w:r>
      <w:proofErr w:type="gramEnd"/>
      <w:r>
        <w:rPr>
          <w:rFonts w:ascii="宋体" w:hAnsi="宋体" w:cs="宋体" w:hint="eastAsia"/>
          <w:kern w:val="0"/>
          <w:sz w:val="24"/>
          <w:shd w:val="clear" w:color="auto" w:fill="FFFFFF"/>
        </w:rPr>
        <w:t>)、锡(以Sn计)、蛋白质、脂肪、总钠、硝酸盐（以NaNO</w:t>
      </w:r>
      <w:r>
        <w:rPr>
          <w:rFonts w:ascii="宋体" w:hAnsi="宋体" w:cs="宋体" w:hint="eastAsia"/>
          <w:kern w:val="0"/>
          <w:sz w:val="24"/>
          <w:shd w:val="clear" w:color="auto" w:fill="FFFFFF"/>
          <w:vertAlign w:val="subscript"/>
        </w:rPr>
        <w:t>3</w:t>
      </w:r>
      <w:r>
        <w:rPr>
          <w:rFonts w:ascii="宋体" w:hAnsi="宋体" w:cs="宋体" w:hint="eastAsia"/>
          <w:kern w:val="0"/>
          <w:sz w:val="24"/>
          <w:shd w:val="clear" w:color="auto" w:fill="FFFFFF"/>
        </w:rPr>
        <w:t>计）、亚硝酸盐（以NaNO</w:t>
      </w:r>
      <w:r>
        <w:rPr>
          <w:rFonts w:ascii="宋体" w:hAnsi="宋体" w:cs="宋体" w:hint="eastAsia"/>
          <w:kern w:val="0"/>
          <w:sz w:val="24"/>
          <w:shd w:val="clear" w:color="auto" w:fill="FFFFFF"/>
          <w:vertAlign w:val="subscript"/>
        </w:rPr>
        <w:t>2</w:t>
      </w:r>
      <w:r>
        <w:rPr>
          <w:rFonts w:ascii="宋体" w:hAnsi="宋体" w:cs="宋体" w:hint="eastAsia"/>
          <w:kern w:val="0"/>
          <w:sz w:val="24"/>
          <w:shd w:val="clear" w:color="auto" w:fill="FFFFFF"/>
        </w:rPr>
        <w:t>计）、商业无菌。</w:t>
      </w:r>
    </w:p>
    <w:p w14:paraId="0CD573F3"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p>
    <w:p w14:paraId="73CDEB92" w14:textId="77777777" w:rsidR="006A2530" w:rsidRDefault="006A2530" w:rsidP="006A2530">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婴幼儿配方食品</w:t>
      </w:r>
    </w:p>
    <w:p w14:paraId="3DD32604" w14:textId="77777777" w:rsidR="006A2530" w:rsidRDefault="006A2530" w:rsidP="006A2530">
      <w:pPr>
        <w:numPr>
          <w:ilvl w:val="0"/>
          <w:numId w:val="26"/>
        </w:num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w:t>
      </w:r>
    </w:p>
    <w:p w14:paraId="68664988"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抽检依据GB 13432-2013《食品安全国家标准 预包装特殊膳食用食品标签》、GB 10767-2010《食品安全国家标准 较大婴儿和幼儿配方食品》、GB 2762-2017《食品安全国家标准 食品中污染物限量》、卫生部、工业和信息化部、农业部、工商总局、质检总局公告2011年第10号《关于三聚氰胺在食品中的限量值的公告》。</w:t>
      </w:r>
    </w:p>
    <w:p w14:paraId="371FDDB1"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p>
    <w:p w14:paraId="5C88AFBB" w14:textId="77777777" w:rsidR="006A2530" w:rsidRDefault="006A2530" w:rsidP="006A2530">
      <w:pPr>
        <w:spacing w:line="360" w:lineRule="auto"/>
        <w:ind w:firstLineChars="200" w:firstLine="480"/>
        <w:rPr>
          <w:rFonts w:ascii="宋体" w:hAnsi="宋体" w:cs="宋体" w:hint="eastAsia"/>
          <w:b/>
          <w:bCs/>
          <w:color w:val="FF0000"/>
          <w:kern w:val="0"/>
          <w:sz w:val="28"/>
          <w:szCs w:val="28"/>
          <w:highlight w:val="yellow"/>
          <w:shd w:val="clear" w:color="auto" w:fill="FFFFFF"/>
        </w:rPr>
      </w:pPr>
      <w:r>
        <w:rPr>
          <w:rFonts w:ascii="宋体" w:hAnsi="宋体" w:cs="宋体" w:hint="eastAsia"/>
          <w:kern w:val="0"/>
          <w:sz w:val="24"/>
          <w:shd w:val="clear" w:color="auto" w:fill="FFFFFF"/>
        </w:rPr>
        <w:t>（二）检验项目</w:t>
      </w:r>
    </w:p>
    <w:p w14:paraId="02CA9060" w14:textId="77777777" w:rsidR="006A2530" w:rsidRDefault="006A2530" w:rsidP="006A2530">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婴幼儿配方食品检验项目蛋白质、脂肪、维生素C、生物素、钠、钾、铜、镁、铁、锌、锰、钙、磷、钙磷比值、碘（以I计）、氯、硒、胆碱、牛磺酸、</w:t>
      </w:r>
      <w:r>
        <w:rPr>
          <w:rFonts w:ascii="宋体" w:hAnsi="宋体" w:cs="宋体" w:hint="eastAsia"/>
          <w:kern w:val="0"/>
          <w:sz w:val="24"/>
          <w:shd w:val="clear" w:color="auto" w:fill="FFFFFF"/>
        </w:rPr>
        <w:lastRenderedPageBreak/>
        <w:t>水分、灰分、杂质度、铅（以Pb计）、硝酸盐（以NaNO</w:t>
      </w:r>
      <w:r>
        <w:rPr>
          <w:rFonts w:ascii="宋体" w:hAnsi="宋体" w:cs="宋体" w:hint="eastAsia"/>
          <w:kern w:val="0"/>
          <w:sz w:val="24"/>
          <w:shd w:val="clear" w:color="auto" w:fill="FFFFFF"/>
          <w:vertAlign w:val="subscript"/>
        </w:rPr>
        <w:t>3</w:t>
      </w:r>
      <w:r>
        <w:rPr>
          <w:rFonts w:ascii="宋体" w:hAnsi="宋体" w:cs="宋体" w:hint="eastAsia"/>
          <w:kern w:val="0"/>
          <w:sz w:val="24"/>
          <w:shd w:val="clear" w:color="auto" w:fill="FFFFFF"/>
        </w:rPr>
        <w:t>计）、亚硝酸盐（以NaNO</w:t>
      </w:r>
      <w:r>
        <w:rPr>
          <w:rFonts w:ascii="宋体" w:hAnsi="宋体" w:cs="宋体" w:hint="eastAsia"/>
          <w:kern w:val="0"/>
          <w:sz w:val="24"/>
          <w:shd w:val="clear" w:color="auto" w:fill="FFFFFF"/>
          <w:vertAlign w:val="subscript"/>
        </w:rPr>
        <w:t>2</w:t>
      </w:r>
      <w:r>
        <w:rPr>
          <w:rFonts w:ascii="宋体" w:hAnsi="宋体" w:cs="宋体" w:hint="eastAsia"/>
          <w:kern w:val="0"/>
          <w:sz w:val="24"/>
          <w:shd w:val="clear" w:color="auto" w:fill="FFFFFF"/>
        </w:rPr>
        <w:t>计）、三聚氰胺。</w:t>
      </w:r>
    </w:p>
    <w:p w14:paraId="64202105" w14:textId="30115485" w:rsidR="00F674D6" w:rsidRDefault="006A2530" w:rsidP="006A2530">
      <w:r>
        <w:rPr>
          <w:rFonts w:ascii="宋体" w:hAnsi="宋体" w:cs="宋体" w:hint="eastAsia"/>
          <w:b/>
          <w:bCs/>
          <w:color w:val="FF0000"/>
          <w:kern w:val="0"/>
          <w:sz w:val="32"/>
          <w:szCs w:val="32"/>
          <w:highlight w:val="yellow"/>
          <w:shd w:val="clear" w:color="auto" w:fill="FFFFFF"/>
        </w:rPr>
        <w:br w:type="page"/>
      </w:r>
    </w:p>
    <w:sectPr w:rsidR="00F67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EB88F"/>
    <w:multiLevelType w:val="singleLevel"/>
    <w:tmpl w:val="863EB88F"/>
    <w:lvl w:ilvl="0">
      <w:start w:val="1"/>
      <w:numFmt w:val="chineseCounting"/>
      <w:suff w:val="nothing"/>
      <w:lvlText w:val="（%1）"/>
      <w:lvlJc w:val="left"/>
      <w:rPr>
        <w:rFonts w:hint="eastAsia"/>
      </w:rPr>
    </w:lvl>
  </w:abstractNum>
  <w:abstractNum w:abstractNumId="1" w15:restartNumberingAfterBreak="0">
    <w:nsid w:val="879A0C96"/>
    <w:multiLevelType w:val="singleLevel"/>
    <w:tmpl w:val="879A0C96"/>
    <w:lvl w:ilvl="0">
      <w:start w:val="1"/>
      <w:numFmt w:val="chineseCounting"/>
      <w:suff w:val="nothing"/>
      <w:lvlText w:val="（%1）"/>
      <w:lvlJc w:val="left"/>
      <w:rPr>
        <w:rFonts w:hint="eastAsia"/>
      </w:rPr>
    </w:lvl>
  </w:abstractNum>
  <w:abstractNum w:abstractNumId="2" w15:restartNumberingAfterBreak="0">
    <w:nsid w:val="8F57105D"/>
    <w:multiLevelType w:val="singleLevel"/>
    <w:tmpl w:val="8F57105D"/>
    <w:lvl w:ilvl="0">
      <w:start w:val="1"/>
      <w:numFmt w:val="chineseCounting"/>
      <w:suff w:val="nothing"/>
      <w:lvlText w:val="（%1）"/>
      <w:lvlJc w:val="left"/>
      <w:rPr>
        <w:rFonts w:hint="eastAsia"/>
      </w:rPr>
    </w:lvl>
  </w:abstractNum>
  <w:abstractNum w:abstractNumId="3" w15:restartNumberingAfterBreak="0">
    <w:nsid w:val="8F58A3B9"/>
    <w:multiLevelType w:val="singleLevel"/>
    <w:tmpl w:val="8F58A3B9"/>
    <w:lvl w:ilvl="0">
      <w:start w:val="1"/>
      <w:numFmt w:val="chineseCounting"/>
      <w:suff w:val="nothing"/>
      <w:lvlText w:val="（%1）"/>
      <w:lvlJc w:val="left"/>
      <w:rPr>
        <w:rFonts w:hint="eastAsia"/>
      </w:rPr>
    </w:lvl>
  </w:abstractNum>
  <w:abstractNum w:abstractNumId="4" w15:restartNumberingAfterBreak="0">
    <w:nsid w:val="96BD6F96"/>
    <w:multiLevelType w:val="singleLevel"/>
    <w:tmpl w:val="96BD6F96"/>
    <w:lvl w:ilvl="0">
      <w:start w:val="1"/>
      <w:numFmt w:val="chineseCounting"/>
      <w:suff w:val="nothing"/>
      <w:lvlText w:val="（%1）"/>
      <w:lvlJc w:val="left"/>
      <w:rPr>
        <w:rFonts w:hint="eastAsia"/>
      </w:rPr>
    </w:lvl>
  </w:abstractNum>
  <w:abstractNum w:abstractNumId="5" w15:restartNumberingAfterBreak="0">
    <w:nsid w:val="9BF97EE1"/>
    <w:multiLevelType w:val="singleLevel"/>
    <w:tmpl w:val="9BF97EE1"/>
    <w:lvl w:ilvl="0">
      <w:start w:val="1"/>
      <w:numFmt w:val="chineseCounting"/>
      <w:suff w:val="nothing"/>
      <w:lvlText w:val="（%1）"/>
      <w:lvlJc w:val="left"/>
      <w:rPr>
        <w:rFonts w:hint="eastAsia"/>
      </w:rPr>
    </w:lvl>
  </w:abstractNum>
  <w:abstractNum w:abstractNumId="6" w15:restartNumberingAfterBreak="0">
    <w:nsid w:val="9CDB2E80"/>
    <w:multiLevelType w:val="singleLevel"/>
    <w:tmpl w:val="9CDB2E80"/>
    <w:lvl w:ilvl="0">
      <w:start w:val="1"/>
      <w:numFmt w:val="chineseCounting"/>
      <w:suff w:val="nothing"/>
      <w:lvlText w:val="（%1）"/>
      <w:lvlJc w:val="left"/>
      <w:rPr>
        <w:rFonts w:hint="eastAsia"/>
      </w:rPr>
    </w:lvl>
  </w:abstractNum>
  <w:abstractNum w:abstractNumId="7" w15:restartNumberingAfterBreak="0">
    <w:nsid w:val="A3DE5ED8"/>
    <w:multiLevelType w:val="singleLevel"/>
    <w:tmpl w:val="A3DE5ED8"/>
    <w:lvl w:ilvl="0">
      <w:start w:val="1"/>
      <w:numFmt w:val="chineseCounting"/>
      <w:suff w:val="nothing"/>
      <w:lvlText w:val="（%1）"/>
      <w:lvlJc w:val="left"/>
      <w:rPr>
        <w:rFonts w:hint="eastAsia"/>
      </w:rPr>
    </w:lvl>
  </w:abstractNum>
  <w:abstractNum w:abstractNumId="8" w15:restartNumberingAfterBreak="0">
    <w:nsid w:val="AA35D740"/>
    <w:multiLevelType w:val="singleLevel"/>
    <w:tmpl w:val="AA35D740"/>
    <w:lvl w:ilvl="0">
      <w:start w:val="1"/>
      <w:numFmt w:val="chineseCounting"/>
      <w:suff w:val="nothing"/>
      <w:lvlText w:val="（%1）"/>
      <w:lvlJc w:val="left"/>
      <w:rPr>
        <w:rFonts w:hint="eastAsia"/>
      </w:rPr>
    </w:lvl>
  </w:abstractNum>
  <w:abstractNum w:abstractNumId="9" w15:restartNumberingAfterBreak="0">
    <w:nsid w:val="BE4B76FB"/>
    <w:multiLevelType w:val="singleLevel"/>
    <w:tmpl w:val="BE4B76FB"/>
    <w:lvl w:ilvl="0">
      <w:start w:val="1"/>
      <w:numFmt w:val="chineseCounting"/>
      <w:suff w:val="nothing"/>
      <w:lvlText w:val="（%1）"/>
      <w:lvlJc w:val="left"/>
      <w:rPr>
        <w:rFonts w:hint="eastAsia"/>
      </w:rPr>
    </w:lvl>
  </w:abstractNum>
  <w:abstractNum w:abstractNumId="10" w15:restartNumberingAfterBreak="0">
    <w:nsid w:val="C1971B5A"/>
    <w:multiLevelType w:val="singleLevel"/>
    <w:tmpl w:val="C1971B5A"/>
    <w:lvl w:ilvl="0">
      <w:start w:val="1"/>
      <w:numFmt w:val="chineseCounting"/>
      <w:suff w:val="nothing"/>
      <w:lvlText w:val="（%1）"/>
      <w:lvlJc w:val="left"/>
      <w:rPr>
        <w:rFonts w:hint="eastAsia"/>
      </w:rPr>
    </w:lvl>
  </w:abstractNum>
  <w:abstractNum w:abstractNumId="11" w15:restartNumberingAfterBreak="0">
    <w:nsid w:val="CD286894"/>
    <w:multiLevelType w:val="singleLevel"/>
    <w:tmpl w:val="CD286894"/>
    <w:lvl w:ilvl="0">
      <w:start w:val="1"/>
      <w:numFmt w:val="chineseCounting"/>
      <w:suff w:val="nothing"/>
      <w:lvlText w:val="（%1）"/>
      <w:lvlJc w:val="left"/>
      <w:rPr>
        <w:rFonts w:hint="eastAsia"/>
      </w:rPr>
    </w:lvl>
  </w:abstractNum>
  <w:abstractNum w:abstractNumId="12" w15:restartNumberingAfterBreak="0">
    <w:nsid w:val="D126F398"/>
    <w:multiLevelType w:val="singleLevel"/>
    <w:tmpl w:val="D126F398"/>
    <w:lvl w:ilvl="0">
      <w:start w:val="1"/>
      <w:numFmt w:val="chineseCounting"/>
      <w:suff w:val="nothing"/>
      <w:lvlText w:val="（%1）"/>
      <w:lvlJc w:val="left"/>
      <w:rPr>
        <w:rFonts w:hint="eastAsia"/>
      </w:rPr>
    </w:lvl>
  </w:abstractNum>
  <w:abstractNum w:abstractNumId="13" w15:restartNumberingAfterBreak="0">
    <w:nsid w:val="E549935A"/>
    <w:multiLevelType w:val="singleLevel"/>
    <w:tmpl w:val="E549935A"/>
    <w:lvl w:ilvl="0">
      <w:start w:val="1"/>
      <w:numFmt w:val="chineseCounting"/>
      <w:suff w:val="nothing"/>
      <w:lvlText w:val="（%1）"/>
      <w:lvlJc w:val="left"/>
      <w:rPr>
        <w:rFonts w:hint="eastAsia"/>
      </w:rPr>
    </w:lvl>
  </w:abstractNum>
  <w:abstractNum w:abstractNumId="14" w15:restartNumberingAfterBreak="0">
    <w:nsid w:val="F690AAE5"/>
    <w:multiLevelType w:val="singleLevel"/>
    <w:tmpl w:val="F690AAE5"/>
    <w:lvl w:ilvl="0">
      <w:start w:val="1"/>
      <w:numFmt w:val="chineseCounting"/>
      <w:suff w:val="nothing"/>
      <w:lvlText w:val="（%1）"/>
      <w:lvlJc w:val="left"/>
      <w:rPr>
        <w:rFonts w:hint="eastAsia"/>
      </w:rPr>
    </w:lvl>
  </w:abstractNum>
  <w:abstractNum w:abstractNumId="15" w15:restartNumberingAfterBreak="0">
    <w:nsid w:val="FAF9B9D0"/>
    <w:multiLevelType w:val="singleLevel"/>
    <w:tmpl w:val="FAF9B9D0"/>
    <w:lvl w:ilvl="0">
      <w:start w:val="1"/>
      <w:numFmt w:val="chineseCounting"/>
      <w:suff w:val="nothing"/>
      <w:lvlText w:val="（%1）"/>
      <w:lvlJc w:val="left"/>
      <w:rPr>
        <w:rFonts w:hint="eastAsia"/>
      </w:rPr>
    </w:lvl>
  </w:abstractNum>
  <w:abstractNum w:abstractNumId="16" w15:restartNumberingAfterBreak="0">
    <w:nsid w:val="14335C91"/>
    <w:multiLevelType w:val="singleLevel"/>
    <w:tmpl w:val="14335C91"/>
    <w:lvl w:ilvl="0">
      <w:start w:val="1"/>
      <w:numFmt w:val="chineseCounting"/>
      <w:suff w:val="nothing"/>
      <w:lvlText w:val="（%1）"/>
      <w:lvlJc w:val="left"/>
      <w:rPr>
        <w:rFonts w:hint="eastAsia"/>
      </w:rPr>
    </w:lvl>
  </w:abstractNum>
  <w:abstractNum w:abstractNumId="17" w15:restartNumberingAfterBreak="0">
    <w:nsid w:val="2519FD2A"/>
    <w:multiLevelType w:val="singleLevel"/>
    <w:tmpl w:val="2519FD2A"/>
    <w:lvl w:ilvl="0">
      <w:start w:val="1"/>
      <w:numFmt w:val="chineseCounting"/>
      <w:suff w:val="nothing"/>
      <w:lvlText w:val="（%1）"/>
      <w:lvlJc w:val="left"/>
      <w:rPr>
        <w:rFonts w:hint="eastAsia"/>
      </w:rPr>
    </w:lvl>
  </w:abstractNum>
  <w:abstractNum w:abstractNumId="18" w15:restartNumberingAfterBreak="0">
    <w:nsid w:val="415F4068"/>
    <w:multiLevelType w:val="singleLevel"/>
    <w:tmpl w:val="415F4068"/>
    <w:lvl w:ilvl="0">
      <w:start w:val="1"/>
      <w:numFmt w:val="chineseCounting"/>
      <w:suff w:val="nothing"/>
      <w:lvlText w:val="（%1）"/>
      <w:lvlJc w:val="left"/>
      <w:rPr>
        <w:rFonts w:hint="eastAsia"/>
      </w:rPr>
    </w:lvl>
  </w:abstractNum>
  <w:abstractNum w:abstractNumId="19" w15:restartNumberingAfterBreak="0">
    <w:nsid w:val="433A8842"/>
    <w:multiLevelType w:val="singleLevel"/>
    <w:tmpl w:val="433A8842"/>
    <w:lvl w:ilvl="0">
      <w:start w:val="1"/>
      <w:numFmt w:val="chineseCounting"/>
      <w:suff w:val="nothing"/>
      <w:lvlText w:val="（%1）"/>
      <w:lvlJc w:val="left"/>
      <w:rPr>
        <w:rFonts w:hint="eastAsia"/>
      </w:rPr>
    </w:lvl>
  </w:abstractNum>
  <w:abstractNum w:abstractNumId="20" w15:restartNumberingAfterBreak="0">
    <w:nsid w:val="4983363A"/>
    <w:multiLevelType w:val="singleLevel"/>
    <w:tmpl w:val="4983363A"/>
    <w:lvl w:ilvl="0">
      <w:start w:val="1"/>
      <w:numFmt w:val="chineseCounting"/>
      <w:suff w:val="nothing"/>
      <w:lvlText w:val="（%1）"/>
      <w:lvlJc w:val="left"/>
      <w:rPr>
        <w:rFonts w:hint="eastAsia"/>
      </w:rPr>
    </w:lvl>
  </w:abstractNum>
  <w:abstractNum w:abstractNumId="21" w15:restartNumberingAfterBreak="0">
    <w:nsid w:val="619D2242"/>
    <w:multiLevelType w:val="singleLevel"/>
    <w:tmpl w:val="619D2242"/>
    <w:lvl w:ilvl="0">
      <w:start w:val="1"/>
      <w:numFmt w:val="chineseCounting"/>
      <w:suff w:val="nothing"/>
      <w:lvlText w:val="（%1）"/>
      <w:lvlJc w:val="left"/>
    </w:lvl>
  </w:abstractNum>
  <w:abstractNum w:abstractNumId="22" w15:restartNumberingAfterBreak="0">
    <w:nsid w:val="619D2255"/>
    <w:multiLevelType w:val="singleLevel"/>
    <w:tmpl w:val="619D2255"/>
    <w:lvl w:ilvl="0">
      <w:start w:val="1"/>
      <w:numFmt w:val="chineseCounting"/>
      <w:suff w:val="nothing"/>
      <w:lvlText w:val="（%1）"/>
      <w:lvlJc w:val="left"/>
    </w:lvl>
  </w:abstractNum>
  <w:abstractNum w:abstractNumId="23" w15:restartNumberingAfterBreak="0">
    <w:nsid w:val="63F03F73"/>
    <w:multiLevelType w:val="singleLevel"/>
    <w:tmpl w:val="63F03F73"/>
    <w:lvl w:ilvl="0">
      <w:start w:val="1"/>
      <w:numFmt w:val="chineseCounting"/>
      <w:suff w:val="nothing"/>
      <w:lvlText w:val="（%1）"/>
      <w:lvlJc w:val="left"/>
      <w:rPr>
        <w:rFonts w:hint="eastAsia"/>
      </w:rPr>
    </w:lvl>
  </w:abstractNum>
  <w:abstractNum w:abstractNumId="24" w15:restartNumberingAfterBreak="0">
    <w:nsid w:val="6AAD733D"/>
    <w:multiLevelType w:val="singleLevel"/>
    <w:tmpl w:val="6AAD733D"/>
    <w:lvl w:ilvl="0">
      <w:start w:val="1"/>
      <w:numFmt w:val="chineseCounting"/>
      <w:suff w:val="nothing"/>
      <w:lvlText w:val="（%1）"/>
      <w:lvlJc w:val="left"/>
      <w:rPr>
        <w:rFonts w:hint="eastAsia"/>
      </w:rPr>
    </w:lvl>
  </w:abstractNum>
  <w:abstractNum w:abstractNumId="25" w15:restartNumberingAfterBreak="0">
    <w:nsid w:val="79ED1608"/>
    <w:multiLevelType w:val="singleLevel"/>
    <w:tmpl w:val="79ED1608"/>
    <w:lvl w:ilvl="0">
      <w:start w:val="1"/>
      <w:numFmt w:val="chineseCounting"/>
      <w:suff w:val="nothing"/>
      <w:lvlText w:val="（%1）"/>
      <w:lvlJc w:val="left"/>
      <w:rPr>
        <w:rFonts w:hint="eastAsia"/>
      </w:rPr>
    </w:lvl>
  </w:abstractNum>
  <w:num w:numId="1">
    <w:abstractNumId w:val="22"/>
  </w:num>
  <w:num w:numId="2">
    <w:abstractNumId w:val="21"/>
  </w:num>
  <w:num w:numId="3">
    <w:abstractNumId w:val="4"/>
  </w:num>
  <w:num w:numId="4">
    <w:abstractNumId w:val="5"/>
  </w:num>
  <w:num w:numId="5">
    <w:abstractNumId w:val="23"/>
  </w:num>
  <w:num w:numId="6">
    <w:abstractNumId w:val="8"/>
  </w:num>
  <w:num w:numId="7">
    <w:abstractNumId w:val="0"/>
  </w:num>
  <w:num w:numId="8">
    <w:abstractNumId w:val="11"/>
  </w:num>
  <w:num w:numId="9">
    <w:abstractNumId w:val="3"/>
  </w:num>
  <w:num w:numId="10">
    <w:abstractNumId w:val="12"/>
  </w:num>
  <w:num w:numId="11">
    <w:abstractNumId w:val="20"/>
  </w:num>
  <w:num w:numId="12">
    <w:abstractNumId w:val="1"/>
  </w:num>
  <w:num w:numId="13">
    <w:abstractNumId w:val="7"/>
  </w:num>
  <w:num w:numId="14">
    <w:abstractNumId w:val="15"/>
  </w:num>
  <w:num w:numId="15">
    <w:abstractNumId w:val="16"/>
  </w:num>
  <w:num w:numId="16">
    <w:abstractNumId w:val="17"/>
  </w:num>
  <w:num w:numId="17">
    <w:abstractNumId w:val="10"/>
  </w:num>
  <w:num w:numId="18">
    <w:abstractNumId w:val="2"/>
  </w:num>
  <w:num w:numId="19">
    <w:abstractNumId w:val="25"/>
  </w:num>
  <w:num w:numId="20">
    <w:abstractNumId w:val="18"/>
  </w:num>
  <w:num w:numId="21">
    <w:abstractNumId w:val="13"/>
  </w:num>
  <w:num w:numId="22">
    <w:abstractNumId w:val="24"/>
  </w:num>
  <w:num w:numId="23">
    <w:abstractNumId w:val="6"/>
  </w:num>
  <w:num w:numId="24">
    <w:abstractNumId w:val="14"/>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30"/>
    <w:rsid w:val="00082239"/>
    <w:rsid w:val="005E6A24"/>
    <w:rsid w:val="006A2530"/>
    <w:rsid w:val="00F6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C136"/>
  <w15:chartTrackingRefBased/>
  <w15:docId w15:val="{CC14FF70-009F-47EB-8BA2-B5A71076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5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刘慧俊</dc:creator>
  <cp:keywords/>
  <dc:description/>
  <cp:lastModifiedBy>刘慧俊</cp:lastModifiedBy>
  <cp:revision>1</cp:revision>
  <dcterms:created xsi:type="dcterms:W3CDTF">2021-11-26T12:52:00Z</dcterms:created>
  <dcterms:modified xsi:type="dcterms:W3CDTF">2021-11-26T12:53:00Z</dcterms:modified>
</cp:coreProperties>
</file>