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E4" w:rsidRDefault="00A6543A">
      <w:pPr>
        <w:spacing w:line="560" w:lineRule="exact"/>
        <w:rPr>
          <w:rFonts w:ascii="黑体" w:eastAsia="黑体" w:hAnsi="黑体"/>
          <w:sz w:val="32"/>
          <w:szCs w:val="32"/>
        </w:rPr>
      </w:pPr>
      <w:r>
        <w:rPr>
          <w:rFonts w:ascii="黑体" w:eastAsia="黑体" w:hAnsi="黑体" w:hint="eastAsia"/>
          <w:sz w:val="32"/>
          <w:szCs w:val="32"/>
        </w:rPr>
        <w:t>附件2</w:t>
      </w:r>
    </w:p>
    <w:p w:rsidR="00741EE4" w:rsidRDefault="00A6543A">
      <w:pPr>
        <w:spacing w:line="560" w:lineRule="exact"/>
        <w:jc w:val="center"/>
        <w:rPr>
          <w:rFonts w:ascii="方正小标宋简体" w:eastAsia="方正小标宋简体" w:hAnsi="Calibri"/>
          <w:spacing w:val="-12"/>
          <w:sz w:val="44"/>
          <w:szCs w:val="44"/>
        </w:rPr>
      </w:pPr>
      <w:r>
        <w:rPr>
          <w:rFonts w:ascii="方正小标宋简体" w:eastAsia="方正小标宋简体" w:hint="eastAsia"/>
          <w:spacing w:val="-12"/>
          <w:sz w:val="44"/>
          <w:szCs w:val="44"/>
        </w:rPr>
        <w:t>关于部分检验项目的说明</w:t>
      </w:r>
    </w:p>
    <w:p w:rsidR="00741EE4" w:rsidRDefault="00741EE4">
      <w:pPr>
        <w:spacing w:line="560" w:lineRule="exact"/>
        <w:jc w:val="center"/>
        <w:rPr>
          <w:rFonts w:ascii="方正小标宋简体" w:eastAsia="方正小标宋简体"/>
          <w:spacing w:val="-12"/>
          <w:sz w:val="32"/>
          <w:szCs w:val="32"/>
        </w:rPr>
      </w:pPr>
    </w:p>
    <w:p w:rsidR="00741EE4" w:rsidRDefault="00A6543A">
      <w:pPr>
        <w:spacing w:line="560" w:lineRule="exact"/>
        <w:ind w:firstLineChars="200" w:firstLine="640"/>
        <w:rPr>
          <w:rFonts w:ascii="黑体" w:eastAsia="黑体" w:hAnsi="黑体"/>
          <w:sz w:val="32"/>
        </w:rPr>
      </w:pPr>
      <w:r>
        <w:rPr>
          <w:rFonts w:eastAsia="黑体" w:hint="eastAsia"/>
          <w:sz w:val="32"/>
          <w:szCs w:val="32"/>
        </w:rPr>
        <w:t>一、克百威</w:t>
      </w:r>
    </w:p>
    <w:p w:rsidR="00741EE4" w:rsidRDefault="00A6543A">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克百威是一种广谱、高效、低残留、高毒性的氨基甲酸酯类杀虫、杀螨、杀线虫剂，具有内吸、触杀、胃毒作用，并有一定的杀卵作用。能被植物根部吸收，并输送到植物各器官，以叶缘最多。土壤处量残效期长，稻田水面撒施残效期短。适用于水稻、棉花、烟草、大豆等作物上多种害虫的防治，也可专门用作种子处理剂使用。</w:t>
      </w:r>
    </w:p>
    <w:p w:rsidR="00741EE4" w:rsidRDefault="00A6543A">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产品农药残留原因</w:t>
      </w:r>
      <w:r w:rsidR="00970023">
        <w:rPr>
          <w:rFonts w:ascii="仿宋_GB2312" w:eastAsia="仿宋_GB2312" w:hAnsi="宋体" w:cs="宋体" w:hint="eastAsia"/>
          <w:kern w:val="0"/>
          <w:sz w:val="32"/>
          <w:szCs w:val="32"/>
        </w:rPr>
        <w:t>可能是</w:t>
      </w:r>
      <w:r>
        <w:rPr>
          <w:rFonts w:ascii="仿宋_GB2312" w:eastAsia="仿宋_GB2312" w:hAnsi="宋体" w:cs="宋体" w:hint="eastAsia"/>
          <w:kern w:val="0"/>
          <w:sz w:val="32"/>
          <w:szCs w:val="32"/>
        </w:rPr>
        <w:t>违反农药使用规定，滥用国家明令禁止用于蔬菜水果的高毒和剧毒农药，或者违反安全间隔期规定，在接近收获期使用农药，就会在蔬菜中造成农药的直接残留。</w:t>
      </w:r>
    </w:p>
    <w:p w:rsidR="00741EE4" w:rsidRDefault="00A6543A">
      <w:pPr>
        <w:numPr>
          <w:ilvl w:val="0"/>
          <w:numId w:val="1"/>
        </w:numPr>
        <w:spacing w:line="560" w:lineRule="exact"/>
        <w:ind w:firstLine="640"/>
        <w:rPr>
          <w:rFonts w:ascii="黑体" w:eastAsia="黑体"/>
          <w:color w:val="000000"/>
          <w:sz w:val="32"/>
          <w:szCs w:val="32"/>
        </w:rPr>
      </w:pPr>
      <w:r>
        <w:rPr>
          <w:rFonts w:ascii="黑体" w:eastAsia="黑体" w:hint="eastAsia"/>
          <w:color w:val="000000"/>
          <w:sz w:val="32"/>
          <w:szCs w:val="32"/>
        </w:rPr>
        <w:t>恩诺沙星</w:t>
      </w:r>
    </w:p>
    <w:p w:rsidR="00741EE4" w:rsidRDefault="00A6543A">
      <w:pPr>
        <w:spacing w:line="560" w:lineRule="exact"/>
        <w:ind w:firstLineChars="200" w:firstLine="640"/>
        <w:rPr>
          <w:rFonts w:ascii="仿宋_GB2312" w:eastAsia="仿宋_GB2312"/>
          <w:sz w:val="32"/>
          <w:szCs w:val="32"/>
        </w:rPr>
      </w:pPr>
      <w:r>
        <w:rPr>
          <w:rFonts w:ascii="仿宋_GB2312" w:eastAsia="仿宋_GB2312" w:hint="eastAsia"/>
          <w:sz w:val="32"/>
          <w:szCs w:val="32"/>
        </w:rPr>
        <w:t>恩诺沙星属于氟喹诺酮类药物，是一类人工合成的广谱抗菌药，用于治疗动物的皮肤感染、呼吸道感染等，是动物专属用药。长期食用恩诺沙星残留超标的食品，对人体健康有一定影响。</w:t>
      </w:r>
    </w:p>
    <w:p w:rsidR="00741EE4" w:rsidRDefault="00A6543A">
      <w:pPr>
        <w:spacing w:line="560" w:lineRule="exact"/>
        <w:ind w:firstLineChars="200" w:firstLine="640"/>
        <w:rPr>
          <w:rFonts w:ascii="仿宋_GB2312" w:eastAsia="仿宋_GB2312"/>
          <w:sz w:val="32"/>
          <w:szCs w:val="32"/>
        </w:rPr>
      </w:pPr>
      <w:r>
        <w:rPr>
          <w:rFonts w:ascii="仿宋_GB2312" w:eastAsia="仿宋_GB2312" w:hint="eastAsia"/>
          <w:sz w:val="32"/>
          <w:szCs w:val="32"/>
        </w:rPr>
        <w:t>监督抽检中发现部分水产品中检出恩诺沙星，原因可能是养殖环节养殖户为防治疾病而超量使用或未严格控制休药期，没有加强用药控制导致残留超标。</w:t>
      </w:r>
    </w:p>
    <w:p w:rsidR="00741EE4" w:rsidRDefault="00A6543A">
      <w:pPr>
        <w:spacing w:line="560" w:lineRule="exact"/>
        <w:ind w:firstLineChars="200" w:firstLine="640"/>
        <w:rPr>
          <w:rFonts w:eastAsia="黑体"/>
          <w:sz w:val="32"/>
          <w:szCs w:val="32"/>
        </w:rPr>
      </w:pPr>
      <w:r>
        <w:rPr>
          <w:rFonts w:ascii="黑体" w:eastAsia="黑体" w:hAnsi="黑体" w:cs="黑体" w:hint="eastAsia"/>
          <w:sz w:val="32"/>
          <w:szCs w:val="32"/>
        </w:rPr>
        <w:t>三、</w:t>
      </w:r>
      <w:r>
        <w:rPr>
          <w:rFonts w:eastAsia="黑体" w:hint="eastAsia"/>
          <w:sz w:val="32"/>
          <w:szCs w:val="32"/>
        </w:rPr>
        <w:t>氟苯尼考</w:t>
      </w:r>
    </w:p>
    <w:p w:rsidR="00741EE4" w:rsidRDefault="00A6543A">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氟苯尼考是一种动物专用合成抗生素，具有抗菌谱广、抗菌活性强等良好的药理学特性，广泛用于治疗动物的细菌性疾病，如呼吸系统感染和肠道感染，对多种畜禽细菌性疾病治疗效果显著。</w:t>
      </w:r>
    </w:p>
    <w:p w:rsidR="00741EE4" w:rsidRDefault="00A6543A">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鸡蛋中检出氟苯尼考来源，可能是企业的鸡饲料添加或者家禽疾病治疗中，使用的氟苯尼考残留积累在家禽体内，进而传递至蛋品中。</w:t>
      </w:r>
    </w:p>
    <w:p w:rsidR="00741EE4" w:rsidRDefault="00A6543A">
      <w:pPr>
        <w:ind w:left="630"/>
        <w:rPr>
          <w:rFonts w:ascii="黑体" w:eastAsia="黑体" w:hAnsi="黑体" w:cs="黑体"/>
          <w:sz w:val="32"/>
          <w:szCs w:val="32"/>
        </w:rPr>
      </w:pPr>
      <w:r>
        <w:rPr>
          <w:rFonts w:ascii="黑体" w:eastAsia="黑体" w:hAnsi="黑体" w:cs="黑体" w:hint="eastAsia"/>
          <w:sz w:val="32"/>
          <w:szCs w:val="32"/>
        </w:rPr>
        <w:t>四、磺胺类（总量）</w:t>
      </w:r>
    </w:p>
    <w:p w:rsidR="00741EE4" w:rsidRDefault="00A6543A" w:rsidP="006D0FC7">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磺胺类药物是一种人工合成的抗菌药，具有</w:t>
      </w:r>
      <w:hyperlink r:id="rId8" w:tgtFrame="https://baike.so.com/doc/_blank" w:history="1">
        <w:r>
          <w:rPr>
            <w:rFonts w:ascii="仿宋_GB2312" w:eastAsia="仿宋_GB2312" w:hint="eastAsia"/>
            <w:sz w:val="32"/>
            <w:szCs w:val="32"/>
          </w:rPr>
          <w:t>抗菌谱</w:t>
        </w:r>
      </w:hyperlink>
      <w:r>
        <w:rPr>
          <w:rFonts w:ascii="仿宋_GB2312" w:eastAsia="仿宋_GB2312" w:hint="eastAsia"/>
          <w:sz w:val="32"/>
          <w:szCs w:val="32"/>
        </w:rPr>
        <w:t>较广、性质稳定、使用简便等特性，对大多数革兰氏阳性菌和阴性菌都有较强抑制作用，广泛用于防治鸡球虫病。长期摄入磺胺类超标的动物性食品，可能导致泌尿系统和肝脏损伤等健康危害。磺胺类药物主要通过输液、口服、创伤外用等用药方式或作为饲料添加剂而残留在动物源食品中。超标原因：</w:t>
      </w:r>
      <w:r w:rsidR="006D0FC7">
        <w:rPr>
          <w:rFonts w:ascii="仿宋_GB2312" w:eastAsia="仿宋_GB2312" w:hint="eastAsia"/>
          <w:sz w:val="32"/>
          <w:szCs w:val="32"/>
        </w:rPr>
        <w:t>1、</w:t>
      </w:r>
      <w:r>
        <w:rPr>
          <w:rFonts w:ascii="仿宋_GB2312" w:eastAsia="仿宋_GB2312" w:hint="eastAsia"/>
          <w:sz w:val="32"/>
          <w:szCs w:val="32"/>
        </w:rPr>
        <w:t>非法使用违禁或淘汰药物；2、不遵守休药期规定；3、滥用药物；4、违背有关标签的规定。</w:t>
      </w:r>
    </w:p>
    <w:p w:rsidR="00741EE4" w:rsidRDefault="00A6543A">
      <w:pPr>
        <w:pStyle w:val="p0"/>
        <w:snapToGrid w:val="0"/>
        <w:spacing w:before="0" w:beforeAutospacing="0" w:after="0" w:afterAutospacing="0" w:line="360" w:lineRule="auto"/>
        <w:ind w:firstLineChars="200" w:firstLine="640"/>
        <w:rPr>
          <w:rFonts w:ascii="黑体" w:eastAsia="黑体" w:hAnsi="黑体" w:cs="黑体"/>
          <w:sz w:val="32"/>
          <w:szCs w:val="32"/>
        </w:rPr>
      </w:pPr>
      <w:r>
        <w:rPr>
          <w:rFonts w:ascii="黑体" w:eastAsia="黑体" w:hAnsi="黑体" w:cs="黑体" w:hint="eastAsia"/>
          <w:sz w:val="32"/>
          <w:szCs w:val="32"/>
        </w:rPr>
        <w:t>五、孔雀石绿</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bookmarkStart w:id="0" w:name="_GoBack"/>
      <w:bookmarkEnd w:id="0"/>
      <w:r>
        <w:rPr>
          <w:rFonts w:ascii="仿宋_GB2312" w:eastAsia="仿宋_GB2312" w:hint="eastAsia"/>
          <w:sz w:val="32"/>
          <w:szCs w:val="32"/>
        </w:rPr>
        <w:t>孔雀石绿是有毒的三苯甲烷类化学物，既是染料，也是杀真菌、杀细菌、杀寄生虫的药物，长期超量使用可致癌，无公害水产养殖领域国家明令禁止添加。本品针对鱼体水霉病和鱼卵的水霉病有特效，现市面上还暂无针对水霉病能够短时间解决水霉病的特效药物，这也是为什么水产业养殖户</w:t>
      </w:r>
      <w:r w:rsidR="00CD3697" w:rsidRPr="00CD3697">
        <w:rPr>
          <w:rFonts w:ascii="仿宋_GB2312" w:eastAsia="仿宋_GB2312" w:hint="eastAsia"/>
          <w:sz w:val="32"/>
          <w:szCs w:val="32"/>
        </w:rPr>
        <w:lastRenderedPageBreak/>
        <w:t>铤而走险</w:t>
      </w:r>
      <w:r>
        <w:rPr>
          <w:rFonts w:ascii="仿宋_GB2312" w:eastAsia="仿宋_GB2312" w:hint="eastAsia"/>
          <w:sz w:val="32"/>
          <w:szCs w:val="32"/>
        </w:rPr>
        <w:t>继续违规使用孔雀石绿的根本原因。其他方面，它也可以用于治疗鳃霉病、小瓜虫病、车轮虫病、指环虫病、斜管虫病、三代虫病，和其他一些细菌性疾病。</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1水产品感染孔雀石绿的途径</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①养殖过程中感染：在鱼苗孵化和鱼种、成鱼养殖阶段使用孔雀石绿防治鱼病。</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②运输过程中感染：活鱼运输时，可以减少因外伤死亡的比例；贩运商在运输前用孔雀石绿溶液对车厢进行消毒。</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③暂养存放时感染：运输过程中或暂养存放时使用孔雀石绿消毒。</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2主要危害</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研究发现，孔雀石绿进入水生动物体内后，会快速代谢成脂溶性的无色孔雀石绿。孔雀石绿具有潜在的致癌、致畸、致突变的作用，有“苏丹红第二”之称，在动物体内能长期残留，通过代谢进入人和动物的机体后，可以通过生物转化，还原代谢成为脂溶性的无色孔雀石绿，严重危害人类健康。美国国家毒理学研究中心研究发现，给予小鼠无色孔雀石绿104周，其肝脏肿瘤明显增加。试验还发现，孔雀石绿能引起动物肝、肾、心脏、脾、肺、眼睛、皮肤等脏器和组织中毒。</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3如何辨别</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lastRenderedPageBreak/>
        <w:t>①看鱼鳞的创伤是否着色。受创伤的鱼经过浓度大的“孔雀石绿”溶液浸泡后，表面发绿，严重的呈现青草绿色。</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②看鱼的鳍条。正常情况下，鱼的鳍条应是白色，而“孔雀石绿”溶液浸泡后的鱼，鳍条易着色。</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③若发现通体色泽发亮的鱼应警惕。</w:t>
      </w:r>
    </w:p>
    <w:p w:rsidR="00741EE4" w:rsidRDefault="00A6543A" w:rsidP="00A6543A">
      <w:pPr>
        <w:pStyle w:val="p0"/>
        <w:snapToGrid w:val="0"/>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④少量使用孔雀石绿，消费者很难鉴别。但是如果使用浓度高、剂量大，可以从颜色上辨别，洗的时候会有绿色成分。另外，鱼汤或是鱼骨也有可能发绿。</w:t>
      </w:r>
    </w:p>
    <w:p w:rsidR="00741EE4" w:rsidRDefault="00741EE4">
      <w:pPr>
        <w:pStyle w:val="p0"/>
        <w:snapToGrid w:val="0"/>
        <w:spacing w:before="0" w:beforeAutospacing="0" w:after="0" w:afterAutospacing="0" w:line="360" w:lineRule="auto"/>
        <w:rPr>
          <w:rFonts w:ascii="仿宋_GB2312" w:eastAsia="仿宋_GB2312"/>
          <w:sz w:val="32"/>
          <w:szCs w:val="32"/>
        </w:rPr>
      </w:pPr>
    </w:p>
    <w:p w:rsidR="00741EE4" w:rsidRDefault="00741EE4">
      <w:pPr>
        <w:rPr>
          <w:rFonts w:ascii="黑体" w:eastAsia="黑体" w:hAnsi="黑体" w:cs="黑体"/>
          <w:sz w:val="32"/>
          <w:szCs w:val="32"/>
        </w:rPr>
      </w:pPr>
    </w:p>
    <w:sectPr w:rsidR="00741EE4" w:rsidSect="008812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7F4" w:rsidRDefault="003B77F4" w:rsidP="00CD3697">
      <w:r>
        <w:separator/>
      </w:r>
    </w:p>
  </w:endnote>
  <w:endnote w:type="continuationSeparator" w:id="1">
    <w:p w:rsidR="003B77F4" w:rsidRDefault="003B77F4" w:rsidP="00CD3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7F4" w:rsidRDefault="003B77F4" w:rsidP="00CD3697">
      <w:r>
        <w:separator/>
      </w:r>
    </w:p>
  </w:footnote>
  <w:footnote w:type="continuationSeparator" w:id="1">
    <w:p w:rsidR="003B77F4" w:rsidRDefault="003B77F4" w:rsidP="00CD36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F1D729"/>
    <w:multiLevelType w:val="singleLevel"/>
    <w:tmpl w:val="BEF1D729"/>
    <w:lvl w:ilvl="0">
      <w:start w:val="1"/>
      <w:numFmt w:val="decimal"/>
      <w:suff w:val="nothing"/>
      <w:lvlText w:val="%1、"/>
      <w:lvlJc w:val="left"/>
    </w:lvl>
  </w:abstractNum>
  <w:abstractNum w:abstractNumId="1">
    <w:nsid w:val="E408013E"/>
    <w:multiLevelType w:val="singleLevel"/>
    <w:tmpl w:val="E408013E"/>
    <w:lvl w:ilvl="0">
      <w:start w:val="2"/>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6A34853"/>
    <w:rsid w:val="00035D52"/>
    <w:rsid w:val="0028364C"/>
    <w:rsid w:val="003B77F4"/>
    <w:rsid w:val="00507D06"/>
    <w:rsid w:val="00522931"/>
    <w:rsid w:val="00583AFC"/>
    <w:rsid w:val="006D0FC7"/>
    <w:rsid w:val="00741EE4"/>
    <w:rsid w:val="007E5641"/>
    <w:rsid w:val="0088128A"/>
    <w:rsid w:val="008834DE"/>
    <w:rsid w:val="00970023"/>
    <w:rsid w:val="00A6543A"/>
    <w:rsid w:val="00B47859"/>
    <w:rsid w:val="00C803A1"/>
    <w:rsid w:val="00CC5961"/>
    <w:rsid w:val="00CD3697"/>
    <w:rsid w:val="00DF2B83"/>
    <w:rsid w:val="010F1969"/>
    <w:rsid w:val="0A3E0A78"/>
    <w:rsid w:val="13AE5DE3"/>
    <w:rsid w:val="1AB44042"/>
    <w:rsid w:val="1CDC2EB7"/>
    <w:rsid w:val="290B40A9"/>
    <w:rsid w:val="302656B2"/>
    <w:rsid w:val="3075202D"/>
    <w:rsid w:val="30CE596C"/>
    <w:rsid w:val="368F609D"/>
    <w:rsid w:val="3E8324FC"/>
    <w:rsid w:val="41F408BC"/>
    <w:rsid w:val="45AE33A6"/>
    <w:rsid w:val="56A34853"/>
    <w:rsid w:val="6B7C110E"/>
    <w:rsid w:val="6B8B2BDA"/>
    <w:rsid w:val="6D5806F1"/>
    <w:rsid w:val="75F97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2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8128A"/>
    <w:pPr>
      <w:tabs>
        <w:tab w:val="center" w:pos="4153"/>
        <w:tab w:val="right" w:pos="8306"/>
      </w:tabs>
      <w:snapToGrid w:val="0"/>
      <w:jc w:val="left"/>
    </w:pPr>
    <w:rPr>
      <w:sz w:val="18"/>
      <w:szCs w:val="18"/>
    </w:rPr>
  </w:style>
  <w:style w:type="paragraph" w:styleId="a4">
    <w:name w:val="header"/>
    <w:basedOn w:val="a"/>
    <w:link w:val="Char0"/>
    <w:qFormat/>
    <w:rsid w:val="0088128A"/>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rsid w:val="0088128A"/>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qFormat/>
    <w:rsid w:val="0088128A"/>
    <w:rPr>
      <w:kern w:val="2"/>
      <w:sz w:val="18"/>
      <w:szCs w:val="18"/>
    </w:rPr>
  </w:style>
  <w:style w:type="character" w:customStyle="1" w:styleId="Char">
    <w:name w:val="页脚 Char"/>
    <w:basedOn w:val="a0"/>
    <w:link w:val="a3"/>
    <w:qFormat/>
    <w:rsid w:val="008812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6169521-638275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gdfda</dc:creator>
  <cp:lastModifiedBy>刘慧俊</cp:lastModifiedBy>
  <cp:revision>11</cp:revision>
  <dcterms:created xsi:type="dcterms:W3CDTF">2017-04-07T00:43:00Z</dcterms:created>
  <dcterms:modified xsi:type="dcterms:W3CDTF">2022-02-09T07:35:00Z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7B80A418F2A7404C84D181302EA5913D</vt:lpwstr>
  </property>
</Properties>
</file>