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新兴县健全防止返贫动态监测</w:t>
      </w:r>
    </w:p>
    <w:p>
      <w:pPr>
        <w:spacing w:line="620" w:lineRule="exact"/>
        <w:jc w:val="center"/>
      </w:pPr>
      <w:r>
        <w:rPr>
          <w:rFonts w:hint="eastAsia" w:ascii="方正小标宋简体" w:eastAsia="方正小标宋简体"/>
          <w:sz w:val="44"/>
          <w:szCs w:val="44"/>
        </w:rPr>
        <w:t>和帮扶机制的实施方案</w:t>
      </w:r>
    </w:p>
    <w:p>
      <w:pPr>
        <w:spacing w:line="620" w:lineRule="exact"/>
      </w:pPr>
    </w:p>
    <w:p>
      <w:pPr>
        <w:spacing w:line="620" w:lineRule="exact"/>
        <w:ind w:firstLine="640" w:firstLineChars="200"/>
        <w:rPr>
          <w:rFonts w:ascii="仿宋_GB2312" w:eastAsia="仿宋_GB2312"/>
          <w:sz w:val="32"/>
          <w:szCs w:val="32"/>
        </w:rPr>
      </w:pPr>
      <w:r>
        <w:rPr>
          <w:rFonts w:hint="eastAsia" w:ascii="仿宋_GB2312" w:eastAsia="仿宋_GB2312"/>
          <w:sz w:val="32"/>
          <w:szCs w:val="32"/>
        </w:rPr>
        <w:t>根据《中共云浮市委农村工作领导小组关于印发健全防止返贫动态监测和帮扶机制实施意见的通知》</w:t>
      </w:r>
      <w:r>
        <w:rPr>
          <w:rFonts w:ascii="仿宋_GB2312" w:eastAsia="仿宋_GB2312"/>
          <w:sz w:val="32"/>
          <w:szCs w:val="32"/>
        </w:rPr>
        <w:t>(</w:t>
      </w:r>
      <w:r>
        <w:rPr>
          <w:rFonts w:hint="eastAsia" w:ascii="仿宋_GB2312" w:eastAsia="仿宋_GB2312"/>
          <w:sz w:val="32"/>
          <w:szCs w:val="32"/>
        </w:rPr>
        <w:t>云农组〔</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要求</w:t>
      </w:r>
      <w:r>
        <w:rPr>
          <w:rFonts w:ascii="仿宋_GB2312" w:eastAsia="仿宋_GB2312"/>
          <w:sz w:val="32"/>
          <w:szCs w:val="32"/>
        </w:rPr>
        <w:t>,</w:t>
      </w:r>
      <w:r>
        <w:rPr>
          <w:rFonts w:hint="eastAsia" w:ascii="仿宋_GB2312" w:eastAsia="仿宋_GB2312"/>
          <w:sz w:val="32"/>
          <w:szCs w:val="32"/>
        </w:rPr>
        <w:t>结合我县实际</w:t>
      </w:r>
      <w:r>
        <w:rPr>
          <w:rFonts w:ascii="仿宋_GB2312" w:eastAsia="仿宋_GB2312"/>
          <w:sz w:val="32"/>
          <w:szCs w:val="32"/>
        </w:rPr>
        <w:t>,</w:t>
      </w:r>
      <w:r>
        <w:rPr>
          <w:rFonts w:hint="eastAsia" w:ascii="仿宋_GB2312" w:eastAsia="仿宋_GB2312"/>
          <w:sz w:val="32"/>
          <w:szCs w:val="32"/>
        </w:rPr>
        <w:t>现就我县健全防止返贫动态监测和帮扶机制工作调整制定本实施方案。</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620" w:lineRule="exact"/>
        <w:ind w:firstLine="640" w:firstLineChars="200"/>
        <w:rPr>
          <w:rFonts w:ascii="仿宋_GB2312" w:eastAsia="仿宋_GB2312"/>
          <w:sz w:val="32"/>
          <w:szCs w:val="32"/>
        </w:rPr>
      </w:pPr>
      <w:r>
        <w:rPr>
          <w:rFonts w:hint="eastAsia" w:ascii="仿宋_GB2312" w:hAnsi="微软雅黑" w:eastAsia="仿宋_GB2312" w:cs="宋体"/>
          <w:kern w:val="0"/>
          <w:sz w:val="32"/>
          <w:szCs w:val="32"/>
        </w:rPr>
        <w:t>坚持以习近平新时代中国特色社会主义思想为指导，深入</w:t>
      </w:r>
      <w:r>
        <w:rPr>
          <w:rFonts w:hint="eastAsia" w:ascii="仿宋_GB2312" w:eastAsia="仿宋_GB2312"/>
          <w:sz w:val="32"/>
          <w:szCs w:val="32"/>
        </w:rPr>
        <w:t>贯彻落实省委、省政府《关于实现巩固拓展脱贫攻坚成果同乡村振兴有效衔接的实施意见》部署，</w:t>
      </w:r>
      <w:r>
        <w:rPr>
          <w:rFonts w:hint="eastAsia" w:ascii="仿宋_GB2312" w:hAnsi="微软雅黑" w:eastAsia="仿宋_GB2312" w:cs="宋体"/>
          <w:kern w:val="0"/>
          <w:sz w:val="32"/>
          <w:szCs w:val="32"/>
        </w:rPr>
        <w:t>把防止返贫致贫作为当前及今后一个时期扶贫工作的重要任务，建立防止返贫致贫动态监测和帮扶机制，防范返贫致贫风险。</w:t>
      </w:r>
      <w:r>
        <w:rPr>
          <w:rFonts w:hint="eastAsia" w:ascii="仿宋_GB2312" w:eastAsia="仿宋_GB2312"/>
          <w:sz w:val="32"/>
          <w:szCs w:val="32"/>
        </w:rPr>
        <w:t>保持现行脱贫攻坚政策总体稳定，统筹发展城乡社会救助制度，完善分层分类社会救助和帮扶体系。坚持县负总责、部门联动、有关责任单位抓落实的工作机制，坚持开发式帮扶与保障性措施相结合，实现巩固拓展脱贫攻坚成果同乡村振兴有效衔接。</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二、目标任务</w:t>
      </w:r>
    </w:p>
    <w:p>
      <w:pPr>
        <w:spacing w:line="620" w:lineRule="exact"/>
        <w:ind w:firstLine="640" w:firstLineChars="200"/>
        <w:rPr>
          <w:rFonts w:ascii="黑体" w:hAnsi="黑体" w:eastAsia="黑体"/>
          <w:sz w:val="32"/>
          <w:szCs w:val="32"/>
        </w:rPr>
      </w:pPr>
      <w:r>
        <w:rPr>
          <w:rFonts w:hint="eastAsia" w:ascii="仿宋_GB2312" w:eastAsia="仿宋_GB2312"/>
          <w:sz w:val="32"/>
          <w:szCs w:val="32"/>
        </w:rPr>
        <w:t>紧紧围绕“两不愁三保障”及饮水安全标准，充分利用防贫监测信息平台，对返贫致贫风险人口进行实时动态监测。健全完善返贫致贫监测对象的帮扶机制，提前采取有针对性的帮扶措施，防止脱贫人口返贫和新增贫困人口，坚决守住不发生规模性返贫的底线，确保巩固拓展脱贫攻坚成果。</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三、明确监测对象和范围</w:t>
      </w:r>
    </w:p>
    <w:p>
      <w:pPr>
        <w:spacing w:line="620" w:lineRule="exact"/>
        <w:ind w:firstLine="480" w:firstLineChars="150"/>
        <w:rPr>
          <w:rFonts w:ascii="仿宋_GB2312" w:eastAsia="仿宋_GB2312"/>
          <w:sz w:val="32"/>
          <w:szCs w:val="32"/>
        </w:rPr>
      </w:pPr>
      <w:r>
        <w:rPr>
          <w:rFonts w:hint="eastAsia" w:ascii="楷体_GB2312" w:eastAsia="楷体_GB2312"/>
          <w:sz w:val="32"/>
          <w:szCs w:val="32"/>
        </w:rPr>
        <w:t>（一）监测对象。</w:t>
      </w:r>
      <w:r>
        <w:rPr>
          <w:rFonts w:hint="eastAsia" w:ascii="仿宋_GB2312" w:eastAsia="仿宋_GB2312"/>
          <w:sz w:val="32"/>
          <w:szCs w:val="32"/>
        </w:rPr>
        <w:t>以家庭为单位，监测脱贫不稳定户、边缘易致贫户、因病因残因灾因意外事故等刚性支出较大或收入大幅缩减导致基本生活出现严重困难户，重点监测其收入支出状况、“两不愁三保障”及饮水安全状况等风险。重点关注大病重病和负担较重的慢性病患者、重度残疾人和３级、４级精神残疾人及智力残疾人、失能特困老年人口等特殊群体家庭。</w:t>
      </w:r>
    </w:p>
    <w:p>
      <w:pPr>
        <w:spacing w:line="620" w:lineRule="exact"/>
        <w:ind w:firstLine="480" w:firstLineChars="150"/>
        <w:rPr>
          <w:rFonts w:ascii="仿宋_GB2312" w:eastAsia="仿宋_GB2312"/>
          <w:sz w:val="32"/>
          <w:szCs w:val="32"/>
        </w:rPr>
      </w:pPr>
      <w:r>
        <w:rPr>
          <w:rFonts w:hint="eastAsia" w:ascii="楷体_GB2312" w:eastAsia="楷体_GB2312"/>
          <w:sz w:val="32"/>
          <w:szCs w:val="32"/>
        </w:rPr>
        <w:t>（二）监测范围。</w:t>
      </w:r>
      <w:r>
        <w:rPr>
          <w:rFonts w:hint="eastAsia" w:ascii="仿宋_GB2312" w:eastAsia="仿宋_GB2312"/>
          <w:sz w:val="32"/>
          <w:szCs w:val="32"/>
        </w:rPr>
        <w:t>以</w:t>
      </w:r>
      <w:r>
        <w:rPr>
          <w:rFonts w:ascii="仿宋_GB2312" w:eastAsia="仿宋_GB2312"/>
          <w:sz w:val="32"/>
          <w:szCs w:val="32"/>
        </w:rPr>
        <w:t>2020</w:t>
      </w:r>
      <w:r>
        <w:rPr>
          <w:rFonts w:hint="eastAsia" w:ascii="仿宋_GB2312" w:eastAsia="仿宋_GB2312"/>
          <w:sz w:val="32"/>
          <w:szCs w:val="32"/>
        </w:rPr>
        <w:t>年我省相对扶贫脱贫标准（人均可支配收入</w:t>
      </w:r>
      <w:r>
        <w:rPr>
          <w:rFonts w:ascii="仿宋_GB2312" w:eastAsia="仿宋_GB2312"/>
          <w:sz w:val="32"/>
          <w:szCs w:val="32"/>
        </w:rPr>
        <w:t>9060</w:t>
      </w:r>
      <w:r>
        <w:rPr>
          <w:rFonts w:hint="eastAsia" w:ascii="仿宋_GB2312" w:eastAsia="仿宋_GB2312"/>
          <w:sz w:val="32"/>
          <w:szCs w:val="32"/>
        </w:rPr>
        <w:t>元）为底线，综合物价指数变化、城乡居民可支配收入增幅和城乡低保标准，评估考虑家庭生活状况和财产状况，合理确定监测范围。从</w:t>
      </w:r>
      <w:r>
        <w:rPr>
          <w:rFonts w:ascii="仿宋_GB2312" w:eastAsia="仿宋_GB2312"/>
          <w:sz w:val="32"/>
          <w:szCs w:val="32"/>
        </w:rPr>
        <w:t>2021</w:t>
      </w:r>
      <w:r>
        <w:rPr>
          <w:rFonts w:hint="eastAsia" w:ascii="仿宋_GB2312" w:eastAsia="仿宋_GB2312"/>
          <w:sz w:val="32"/>
          <w:szCs w:val="32"/>
        </w:rPr>
        <w:t>年开始至</w:t>
      </w:r>
      <w:r>
        <w:rPr>
          <w:rFonts w:ascii="仿宋_GB2312" w:eastAsia="仿宋_GB2312"/>
          <w:sz w:val="32"/>
          <w:szCs w:val="32"/>
        </w:rPr>
        <w:t>2025</w:t>
      </w:r>
      <w:r>
        <w:rPr>
          <w:rFonts w:hint="eastAsia" w:ascii="仿宋_GB2312" w:eastAsia="仿宋_GB2312"/>
          <w:sz w:val="32"/>
          <w:szCs w:val="32"/>
        </w:rPr>
        <w:t>年，每年按上一年省公布的四类地区农村低保标准的</w:t>
      </w:r>
      <w:r>
        <w:rPr>
          <w:rFonts w:ascii="仿宋_GB2312" w:eastAsia="仿宋_GB2312"/>
          <w:sz w:val="32"/>
          <w:szCs w:val="32"/>
        </w:rPr>
        <w:t>1.5</w:t>
      </w:r>
      <w:r>
        <w:rPr>
          <w:rFonts w:hint="eastAsia" w:ascii="仿宋_GB2312" w:eastAsia="仿宋_GB2312"/>
          <w:sz w:val="32"/>
          <w:szCs w:val="32"/>
        </w:rPr>
        <w:t>倍以下（</w:t>
      </w:r>
      <w:r>
        <w:rPr>
          <w:rFonts w:ascii="仿宋_GB2312" w:eastAsia="仿宋_GB2312"/>
          <w:sz w:val="32"/>
          <w:szCs w:val="32"/>
        </w:rPr>
        <w:t>2020</w:t>
      </w:r>
      <w:r>
        <w:rPr>
          <w:rFonts w:hint="eastAsia" w:ascii="仿宋_GB2312" w:eastAsia="仿宋_GB2312"/>
          <w:sz w:val="32"/>
          <w:szCs w:val="32"/>
        </w:rPr>
        <w:t>年四类地区农村低保标准</w:t>
      </w:r>
      <w:r>
        <w:rPr>
          <w:rFonts w:ascii="仿宋_GB2312" w:eastAsia="仿宋_GB2312"/>
          <w:sz w:val="32"/>
          <w:szCs w:val="32"/>
        </w:rPr>
        <w:t>1.5</w:t>
      </w:r>
      <w:r>
        <w:rPr>
          <w:rFonts w:hint="eastAsia" w:ascii="仿宋_GB2312" w:eastAsia="仿宋_GB2312"/>
          <w:sz w:val="32"/>
          <w:szCs w:val="32"/>
        </w:rPr>
        <w:t>倍取整数为</w:t>
      </w:r>
      <w:r>
        <w:rPr>
          <w:rFonts w:ascii="仿宋_GB2312" w:eastAsia="仿宋_GB2312"/>
          <w:sz w:val="32"/>
          <w:szCs w:val="32"/>
        </w:rPr>
        <w:t>9600</w:t>
      </w:r>
      <w:r>
        <w:rPr>
          <w:rFonts w:hint="eastAsia" w:ascii="仿宋_GB2312" w:eastAsia="仿宋_GB2312"/>
          <w:sz w:val="32"/>
          <w:szCs w:val="32"/>
        </w:rPr>
        <w:t>元）的易返贫致贫人口纳入监测范围。</w:t>
      </w:r>
    </w:p>
    <w:p>
      <w:pPr>
        <w:spacing w:line="620" w:lineRule="exact"/>
        <w:ind w:firstLine="480" w:firstLineChars="150"/>
        <w:rPr>
          <w:rFonts w:ascii="仿宋_GB2312" w:eastAsia="仿宋_GB2312"/>
          <w:sz w:val="32"/>
          <w:szCs w:val="32"/>
        </w:rPr>
      </w:pPr>
      <w:r>
        <w:rPr>
          <w:rFonts w:hint="eastAsia" w:ascii="楷体_GB2312" w:eastAsia="楷体_GB2312"/>
          <w:sz w:val="32"/>
          <w:szCs w:val="32"/>
        </w:rPr>
        <w:t>（三）防止规模性返贫。</w:t>
      </w:r>
      <w:r>
        <w:rPr>
          <w:rFonts w:hint="eastAsia" w:ascii="仿宋_GB2312" w:eastAsia="仿宋_GB2312"/>
          <w:sz w:val="32"/>
          <w:szCs w:val="32"/>
        </w:rPr>
        <w:t>在巩固拓展脱贫攻坚成果五年过渡期间，各镇要实时监测防范因病因残致贫风险、因自然灾害意外事故致贫风险、新增住房不安全风险、新增饮水不安全风险、就业不稳定减收风险、乡村产业失败风险、政策不衔接引发风险、扶贫资产监管不善风险、小额贷款逾期风险等“九大类型”风险，重点防范大宗农副产品价格持续大幅下跌、农村劳动力失业明显增多、扶贫资产流失、乡村产业项目失败等突出问题的发生，发现并解决因工作、责任、政策落实不到位造成的返贫现象，及时排查预警区域性、规模性返贫风险，科学制定防范措施，落实帮扶举措，坚决守住不发生规模性返贫的底线。</w:t>
      </w:r>
    </w:p>
    <w:p>
      <w:pPr>
        <w:pStyle w:val="3"/>
        <w:snapToGrid w:val="0"/>
        <w:spacing w:line="620" w:lineRule="exact"/>
        <w:ind w:left="0" w:firstLine="640" w:firstLineChars="200"/>
        <w:textAlignment w:val="baseline"/>
        <w:rPr>
          <w:rFonts w:ascii="黑体" w:hAnsi="黑体" w:eastAsia="黑体" w:cs="黑体"/>
          <w:sz w:val="32"/>
          <w:szCs w:val="32"/>
        </w:rPr>
      </w:pPr>
      <w:r>
        <w:rPr>
          <w:rFonts w:hint="eastAsia" w:ascii="黑体" w:hAnsi="黑体" w:eastAsia="黑体" w:cs="黑体"/>
          <w:sz w:val="32"/>
          <w:szCs w:val="32"/>
        </w:rPr>
        <w:t>四、优化监测方式和程序</w:t>
      </w:r>
    </w:p>
    <w:p>
      <w:pPr>
        <w:pStyle w:val="3"/>
        <w:snapToGrid w:val="0"/>
        <w:spacing w:line="620" w:lineRule="exact"/>
        <w:ind w:left="0"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（一）优化监测方式。</w:t>
      </w:r>
      <w:r>
        <w:rPr>
          <w:rFonts w:hint="eastAsia" w:ascii="仿宋_GB2312" w:hAnsi="仿宋_GB2312" w:eastAsia="仿宋_GB2312" w:cs="仿宋_GB2312"/>
          <w:sz w:val="32"/>
          <w:szCs w:val="32"/>
        </w:rPr>
        <w:t>健全监测对象快速发现和响应机制，细化完善入户走访、自主申报、基层上报、数据比对、热线信访等方式方法，互为补充、相互协同。</w:t>
      </w:r>
    </w:p>
    <w:p>
      <w:pPr>
        <w:pStyle w:val="3"/>
        <w:snapToGrid w:val="0"/>
        <w:spacing w:line="620" w:lineRule="exact"/>
        <w:ind w:left="0"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、入户走访，</w:t>
      </w:r>
      <w:r>
        <w:rPr>
          <w:rFonts w:hint="eastAsia" w:ascii="仿宋_GB2312" w:hAnsi="仿宋_GB2312" w:eastAsia="仿宋_GB2312" w:cs="仿宋_GB2312"/>
          <w:sz w:val="32"/>
          <w:szCs w:val="32"/>
        </w:rPr>
        <w:t>主要由挂村的镇干部与村“两委”干部定期组织深入群众家中走访，主动了解其基本生活等是否存在困难，帮助有需要的群众代办申报。</w:t>
      </w:r>
    </w:p>
    <w:p>
      <w:pPr>
        <w:pStyle w:val="3"/>
        <w:snapToGrid w:val="0"/>
        <w:spacing w:line="620" w:lineRule="exact"/>
        <w:ind w:left="0"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、农户自主申报</w:t>
      </w:r>
      <w:r>
        <w:rPr>
          <w:rFonts w:hint="eastAsia" w:ascii="仿宋_GB2312" w:hAnsi="仿宋_GB2312" w:eastAsia="仿宋_GB2312" w:cs="仿宋_GB2312"/>
          <w:sz w:val="32"/>
          <w:szCs w:val="32"/>
        </w:rPr>
        <w:t>，进一步加强政策宣传，提高政策知晓度，引导困难群众通过镇、村党群服务中心“一站式受理”窗口办理自主申报。</w:t>
      </w:r>
    </w:p>
    <w:p>
      <w:pPr>
        <w:pStyle w:val="3"/>
        <w:snapToGrid w:val="0"/>
        <w:spacing w:line="620" w:lineRule="exact"/>
        <w:ind w:left="0"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、基层上报，</w:t>
      </w:r>
      <w:r>
        <w:rPr>
          <w:rFonts w:hint="eastAsia" w:ascii="仿宋_GB2312" w:hAnsi="仿宋_GB2312" w:eastAsia="仿宋_GB2312" w:cs="仿宋_GB2312"/>
          <w:sz w:val="32"/>
          <w:szCs w:val="32"/>
        </w:rPr>
        <w:t>充分发挥制度优势，主要是依靠镇村干部、驻镇帮镇扶村干部、第一书记、镇村网格员等基层力量，将走访发现符合条件救助帮扶的困难群众，及时建立台账反馈上报。</w:t>
      </w:r>
    </w:p>
    <w:p>
      <w:pPr>
        <w:pStyle w:val="3"/>
        <w:snapToGrid w:val="0"/>
        <w:spacing w:line="620" w:lineRule="exact"/>
        <w:ind w:left="0"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、数据比对，</w:t>
      </w:r>
      <w:r>
        <w:rPr>
          <w:rFonts w:hint="eastAsia" w:ascii="仿宋_GB2312" w:hAnsi="仿宋_GB2312" w:eastAsia="仿宋_GB2312" w:cs="仿宋_GB2312"/>
          <w:sz w:val="32"/>
          <w:szCs w:val="32"/>
        </w:rPr>
        <w:t>充分利用“省防止返贫信息系统”先进技术手段提升监测准确性，加强与</w:t>
      </w:r>
      <w:r>
        <w:rPr>
          <w:rStyle w:val="8"/>
          <w:rFonts w:hint="eastAsia" w:ascii="宋体" w:hAnsi="宋体" w:eastAsia="仿宋_GB2312" w:cs="仿宋_GB2312"/>
          <w:sz w:val="32"/>
          <w:szCs w:val="32"/>
        </w:rPr>
        <w:t>民政、教育、人社、住建、卫健、农业农村、应急管理、医保、残联等部门</w:t>
      </w:r>
      <w:r>
        <w:rPr>
          <w:rFonts w:hint="eastAsia" w:ascii="仿宋_GB2312" w:hAnsi="仿宋_GB2312" w:eastAsia="仿宋_GB2312" w:cs="仿宋_GB2312"/>
          <w:sz w:val="32"/>
          <w:szCs w:val="32"/>
        </w:rPr>
        <w:t>数据共享和信息比对，及时将预警信息分类分级反馈镇、村，由镇统筹组织开展上门核实。</w:t>
      </w:r>
    </w:p>
    <w:p>
      <w:pPr>
        <w:pStyle w:val="3"/>
        <w:snapToGrid w:val="0"/>
        <w:spacing w:line="620" w:lineRule="exact"/>
        <w:ind w:left="0"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、热线信访，</w:t>
      </w:r>
      <w:r>
        <w:rPr>
          <w:rFonts w:hint="eastAsia" w:ascii="仿宋_GB2312" w:hAnsi="仿宋_GB2312" w:eastAsia="仿宋_GB2312" w:cs="仿宋_GB2312"/>
          <w:sz w:val="32"/>
          <w:szCs w:val="32"/>
        </w:rPr>
        <w:t>主要是在每个乡镇开设返贫监测热线电话，并长期在各村委会公示，方便群众咨询。拓宽风险预警渠道，及时掌握分析媒体、信访等方面信息，通过分析、调查和研判将有潜在风险的困难对象纳入返贫致贫人口监测范围。</w:t>
      </w:r>
    </w:p>
    <w:p>
      <w:pPr>
        <w:pStyle w:val="2"/>
        <w:snapToGrid w:val="0"/>
        <w:spacing w:after="0" w:line="620" w:lineRule="exact"/>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（二）监测程序。</w:t>
      </w:r>
      <w:r>
        <w:rPr>
          <w:rFonts w:hint="eastAsia" w:ascii="仿宋_GB2312" w:hAnsi="仿宋_GB2312" w:eastAsia="仿宋_GB2312" w:cs="仿宋_GB2312"/>
          <w:sz w:val="32"/>
          <w:szCs w:val="32"/>
        </w:rPr>
        <w:t>各镇要严格按照返贫致贫人口监测程序，在确定监测对象、落实帮扶措施、标注风险消除等环节实行民主评议和公开公示。监测对象确定前，以镇为单位，按照农户申请和承诺授权、村级开展民主评议公示、镇组织核查、县负责认定等方式进行识别认定。</w:t>
      </w:r>
    </w:p>
    <w:p>
      <w:pPr>
        <w:pStyle w:val="2"/>
        <w:snapToGrid w:val="0"/>
        <w:spacing w:after="0" w:line="620" w:lineRule="exact"/>
        <w:ind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、农户申请、承诺授权。</w:t>
      </w:r>
      <w:r>
        <w:rPr>
          <w:rFonts w:hint="eastAsia" w:ascii="仿宋_GB2312" w:hAnsi="仿宋_GB2312" w:eastAsia="仿宋_GB2312" w:cs="仿宋_GB2312"/>
          <w:sz w:val="32"/>
          <w:szCs w:val="32"/>
        </w:rPr>
        <w:t>农户自愿申请为防止返贫致贫监测对象，并承诺提供家庭情况、资产信息等情况真实准确</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，授权乡镇及以上政府部门查询比对家庭财产信息。</w:t>
      </w:r>
    </w:p>
    <w:p>
      <w:pPr>
        <w:pStyle w:val="2"/>
        <w:snapToGrid w:val="0"/>
        <w:spacing w:after="0" w:line="620" w:lineRule="exact"/>
        <w:ind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、民主评议公示。</w:t>
      </w:r>
      <w:r>
        <w:rPr>
          <w:rFonts w:hint="eastAsia" w:ascii="仿宋_GB2312" w:hAnsi="仿宋_GB2312" w:eastAsia="仿宋_GB2312" w:cs="仿宋_GB2312"/>
          <w:sz w:val="32"/>
          <w:szCs w:val="32"/>
        </w:rPr>
        <w:t>村“两委”要召开村民代表大会民主评议，提出初选监测对象名单，并在所在行政村公示五个工作日，接受群众监督。</w:t>
      </w:r>
    </w:p>
    <w:p>
      <w:pPr>
        <w:pStyle w:val="2"/>
        <w:snapToGrid w:val="0"/>
        <w:spacing w:after="0" w:line="620" w:lineRule="exact"/>
        <w:ind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、组织核查。</w:t>
      </w:r>
      <w:r>
        <w:rPr>
          <w:rFonts w:hint="eastAsia" w:ascii="仿宋_GB2312" w:hAnsi="仿宋_GB2312" w:eastAsia="仿宋_GB2312" w:cs="仿宋_GB2312"/>
          <w:sz w:val="32"/>
          <w:szCs w:val="32"/>
        </w:rPr>
        <w:t>镇人民政府组织镇、村干部对初选名单进行核查，重点核查返贫致贫风险的真实情况，提出拟认定监测对象名单。</w:t>
      </w:r>
    </w:p>
    <w:p>
      <w:pPr>
        <w:pStyle w:val="2"/>
        <w:snapToGrid w:val="0"/>
        <w:spacing w:after="0" w:line="620" w:lineRule="exact"/>
        <w:ind w:firstLine="643" w:firstLineChars="200"/>
        <w:textAlignment w:val="baseline"/>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、县级认定。</w:t>
      </w:r>
      <w:r>
        <w:rPr>
          <w:rFonts w:hint="eastAsia" w:ascii="仿宋_GB2312" w:hAnsi="仿宋_GB2312" w:eastAsia="仿宋_GB2312" w:cs="仿宋_GB2312"/>
          <w:sz w:val="32"/>
          <w:szCs w:val="32"/>
        </w:rPr>
        <w:t>县乡村振兴部门会</w:t>
      </w:r>
      <w:r>
        <w:rPr>
          <w:rStyle w:val="8"/>
          <w:rFonts w:hint="eastAsia" w:ascii="宋体" w:hAnsi="宋体" w:eastAsia="仿宋_GB2312" w:cs="仿宋_GB2312"/>
          <w:sz w:val="32"/>
          <w:szCs w:val="32"/>
        </w:rPr>
        <w:t>民政、教育、医保、住建等相关部门</w:t>
      </w:r>
      <w:r>
        <w:rPr>
          <w:rFonts w:hint="eastAsia" w:ascii="仿宋_GB2312" w:hAnsi="仿宋_GB2312" w:eastAsia="仿宋_GB2312" w:cs="仿宋_GB2312"/>
          <w:sz w:val="32"/>
          <w:szCs w:val="32"/>
        </w:rPr>
        <w:t>组织核查。按照上报户数的</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比例进行入户抽查核实，抽查结果误差率大于或等于抽查总户数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的，退回镇重新核实上报；误差率小于抽查总户数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的，剔除不符合条件的户后上报县人民政府研究审定，经审定后由县乡村振兴部门对有关的镇人民政府作出审定批复。</w:t>
      </w:r>
    </w:p>
    <w:p>
      <w:pPr>
        <w:pStyle w:val="3"/>
        <w:numPr>
          <w:ilvl w:val="0"/>
          <w:numId w:val="1"/>
        </w:numPr>
        <w:snapToGrid w:val="0"/>
        <w:spacing w:line="620" w:lineRule="exact"/>
        <w:ind w:left="0"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标注风险消除。</w:t>
      </w:r>
      <w:r>
        <w:rPr>
          <w:rFonts w:hint="eastAsia" w:ascii="仿宋_GB2312" w:hAnsi="仿宋_GB2312" w:eastAsia="仿宋_GB2312" w:cs="仿宋_GB2312"/>
          <w:sz w:val="32"/>
          <w:szCs w:val="32"/>
        </w:rPr>
        <w:t>由村委会安排工作人员定期更新防止返贫监测对象的系统信息数据，及时录入帮扶措施、做好监测对象人口动态管理。在标注“风险消除”前，要严格按照村委会实行民主评议和公开公示，镇政府核查验收、县级审定等程序做好“风险消除”的认定标注。对风险已消除的人员，在“广东省防止返贫监测信息系统”进行标注，实行动态调整风险标注。即收入持续稳定（至少超过当年监测收入值）、“两不愁三保障”及饮水安全持续巩固的标注“风险消除”，不再监测帮扶。对风险消除稳定性较弱，特别是收入不稳定、刚性支出不可控的，应在促进稳定增收等方面继续给予帮扶，待风险稳定消除后再履行相应程序。对丧失劳动能力的，持续落实社会保障措施，暂不标注“风险消除”，长期跟踪监测。</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五、落实帮扶措施</w:t>
      </w:r>
    </w:p>
    <w:p>
      <w:pPr>
        <w:spacing w:line="620" w:lineRule="exact"/>
        <w:ind w:firstLine="480" w:firstLineChars="150"/>
        <w:rPr>
          <w:rFonts w:ascii="仿宋_GB2312" w:eastAsia="仿宋_GB2312"/>
          <w:sz w:val="32"/>
          <w:szCs w:val="32"/>
        </w:rPr>
      </w:pPr>
      <w:r>
        <w:rPr>
          <w:rFonts w:hint="eastAsia" w:ascii="楷体_GB2312" w:eastAsia="楷体_GB2312"/>
          <w:sz w:val="32"/>
          <w:szCs w:val="32"/>
        </w:rPr>
        <w:t>（一）强化政策支持帮扶。</w:t>
      </w:r>
      <w:r>
        <w:rPr>
          <w:rFonts w:hint="eastAsia" w:ascii="仿宋_GB2312" w:eastAsia="仿宋_GB2312"/>
          <w:sz w:val="32"/>
          <w:szCs w:val="32"/>
        </w:rPr>
        <w:t>严格落实“四个不摘”要求，对原建档立卡脱贫人口中的“脱贫不稳定户”要保持现行帮扶政策、资金支持、帮扶力量总体稳定，在原定点帮扶单位撤离后，改由镇、村干部负责联系，确保工作不脱节。相关部门在使用行业政策、财政衔接推进乡村振兴补助资金、“</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30</w:t>
      </w:r>
      <w:r>
        <w:rPr>
          <w:rFonts w:hint="eastAsia" w:ascii="仿宋_GB2312" w:eastAsia="仿宋_GB2312"/>
          <w:sz w:val="32"/>
          <w:szCs w:val="32"/>
        </w:rPr>
        <w:t>资金”、“温北英慈善基金”社会捐赠资金等政策资金时，对有需要帮扶的监测对象予以优先支持，确保政策不断档、工作不脱节。</w:t>
      </w:r>
    </w:p>
    <w:p>
      <w:pPr>
        <w:spacing w:line="620" w:lineRule="exact"/>
        <w:ind w:firstLine="640" w:firstLineChars="200"/>
        <w:rPr>
          <w:rFonts w:ascii="仿宋_GB2312" w:eastAsia="仿宋_GB2312"/>
          <w:sz w:val="32"/>
          <w:szCs w:val="32"/>
        </w:rPr>
      </w:pPr>
      <w:r>
        <w:rPr>
          <w:rFonts w:hint="eastAsia" w:ascii="楷体_GB2312" w:eastAsia="楷体_GB2312"/>
          <w:sz w:val="32"/>
          <w:szCs w:val="32"/>
        </w:rPr>
        <w:t>（二）强化分类施策帮扶。</w:t>
      </w:r>
      <w:r>
        <w:rPr>
          <w:rFonts w:hint="eastAsia" w:ascii="仿宋_GB2312" w:eastAsia="仿宋_GB2312"/>
          <w:sz w:val="32"/>
          <w:szCs w:val="32"/>
        </w:rPr>
        <w:t>根据监测对象的风险类别和发展需求开展有针对性帮扶。在风险类别上，对风险单一的，实施单项帮扶措施，不硬性要求叠加帮扶措施，防止陷入福利陷阱；对风险复杂多样的，因户施策落实综合性帮扶。对存在因病因残致贫风险、住房不安全风险、饮水不安全的监测对象，县乡村振兴局要及时把信息报送相关行业部门，由行业部门落实相关政策措施。在发展需求上，按照“缺什么补什么”的原则，因户因人开展精准帮扶。</w:t>
      </w:r>
    </w:p>
    <w:p>
      <w:pPr>
        <w:spacing w:line="620" w:lineRule="exact"/>
        <w:ind w:firstLine="640" w:firstLineChars="200"/>
        <w:rPr>
          <w:rFonts w:ascii="仿宋_GB2312" w:eastAsia="仿宋_GB2312"/>
          <w:sz w:val="32"/>
          <w:szCs w:val="32"/>
        </w:rPr>
      </w:pPr>
      <w:r>
        <w:rPr>
          <w:rFonts w:ascii="楷体_GB2312" w:eastAsia="楷体_GB2312"/>
          <w:sz w:val="32"/>
          <w:szCs w:val="32"/>
        </w:rPr>
        <w:t>(</w:t>
      </w:r>
      <w:r>
        <w:rPr>
          <w:rFonts w:hint="eastAsia" w:ascii="楷体_GB2312" w:eastAsia="楷体_GB2312"/>
          <w:sz w:val="32"/>
          <w:szCs w:val="32"/>
        </w:rPr>
        <w:t>三</w:t>
      </w:r>
      <w:r>
        <w:rPr>
          <w:rFonts w:ascii="楷体_GB2312" w:eastAsia="楷体_GB2312"/>
          <w:sz w:val="32"/>
          <w:szCs w:val="32"/>
        </w:rPr>
        <w:t>)</w:t>
      </w:r>
      <w:r>
        <w:rPr>
          <w:rFonts w:hint="eastAsia" w:ascii="楷体_GB2312" w:eastAsia="楷体_GB2312"/>
          <w:sz w:val="32"/>
          <w:szCs w:val="32"/>
        </w:rPr>
        <w:t>强化产业发展帮扶。</w:t>
      </w:r>
      <w:r>
        <w:rPr>
          <w:rFonts w:hint="eastAsia" w:ascii="仿宋_GB2312" w:eastAsia="仿宋_GB2312"/>
          <w:sz w:val="32"/>
          <w:szCs w:val="32"/>
        </w:rPr>
        <w:t>对具备发展产业条件的监测对象，加强生产经营技能培训，因地制宜引导其参与特色优势产业发展，增加生产经营、劳动务工、入股分红等收益。对有发展意愿但缺乏资金的监测对象，优先提供扶贫小额信贷等金融政策支持。对在扶贫“双到”和脱贫攻坚期间投入扶贫项目形成的村级集体资产，可按不同比例优先支持监测对象发展。大力实施消费帮扶，助力农户畅通农产品销售渠道，实现持续增收。</w:t>
      </w:r>
    </w:p>
    <w:p>
      <w:pPr>
        <w:spacing w:line="620" w:lineRule="exact"/>
        <w:ind w:firstLine="640" w:firstLineChars="200"/>
        <w:rPr>
          <w:rFonts w:ascii="仿宋_GB2312" w:eastAsia="仿宋_GB2312"/>
          <w:sz w:val="32"/>
          <w:szCs w:val="32"/>
        </w:rPr>
      </w:pPr>
      <w:r>
        <w:rPr>
          <w:rFonts w:ascii="楷体_GB2312" w:eastAsia="楷体_GB2312"/>
          <w:sz w:val="32"/>
          <w:szCs w:val="32"/>
        </w:rPr>
        <w:t>(</w:t>
      </w:r>
      <w:r>
        <w:rPr>
          <w:rFonts w:hint="eastAsia" w:ascii="楷体_GB2312" w:eastAsia="楷体_GB2312"/>
          <w:sz w:val="32"/>
          <w:szCs w:val="32"/>
        </w:rPr>
        <w:t>四</w:t>
      </w:r>
      <w:r>
        <w:rPr>
          <w:rFonts w:ascii="楷体_GB2312" w:eastAsia="楷体_GB2312"/>
          <w:sz w:val="32"/>
          <w:szCs w:val="32"/>
        </w:rPr>
        <w:t>)</w:t>
      </w:r>
      <w:r>
        <w:rPr>
          <w:rFonts w:hint="eastAsia" w:ascii="楷体_GB2312" w:eastAsia="楷体_GB2312"/>
          <w:sz w:val="32"/>
          <w:szCs w:val="32"/>
        </w:rPr>
        <w:t>强化就业创业帮扶。</w:t>
      </w:r>
      <w:r>
        <w:rPr>
          <w:rFonts w:hint="eastAsia" w:ascii="仿宋_GB2312" w:eastAsia="仿宋_GB2312"/>
          <w:sz w:val="32"/>
          <w:szCs w:val="32"/>
        </w:rPr>
        <w:t>对有劳动能力和就业培训意愿的监测对象实现技能培训全覆盖，确保掌握一门以上技能。</w:t>
      </w:r>
    </w:p>
    <w:p>
      <w:pPr>
        <w:spacing w:line="620" w:lineRule="exact"/>
        <w:rPr>
          <w:rFonts w:ascii="仿宋_GB2312" w:eastAsia="仿宋_GB2312"/>
          <w:sz w:val="32"/>
          <w:szCs w:val="32"/>
        </w:rPr>
      </w:pPr>
      <w:r>
        <w:rPr>
          <w:rFonts w:hint="eastAsia" w:ascii="仿宋_GB2312" w:eastAsia="仿宋_GB2312"/>
          <w:sz w:val="32"/>
          <w:szCs w:val="32"/>
        </w:rPr>
        <w:t>对有劳动能力的监测对象，优先组织劳务输出，增加工资性收入。对外出就业有困难的监测对象，优先推荐到当地园区、企业和扶贫车间等就业，鼓励就近参与乡村振兴农村基础设施和帮扶项目建设。对偏弱劳动力中有就业意愿的监测对象，积极就近安置其参与美丽圩镇、美丽村庄建设保洁、护路、管水、治安等公益性岗位就业。对有创业意愿并有一定创业条件的监测对象，协调落实税费减免、资金补贴、创业担保贷款及贴息等政策。</w:t>
      </w:r>
    </w:p>
    <w:p>
      <w:pPr>
        <w:spacing w:line="620" w:lineRule="exact"/>
        <w:ind w:firstLine="640" w:firstLineChars="200"/>
        <w:rPr>
          <w:rFonts w:ascii="仿宋_GB2312" w:eastAsia="仿宋_GB2312"/>
          <w:sz w:val="32"/>
          <w:szCs w:val="32"/>
        </w:rPr>
      </w:pPr>
      <w:r>
        <w:rPr>
          <w:rFonts w:ascii="楷体_GB2312" w:eastAsia="楷体_GB2312"/>
          <w:sz w:val="32"/>
          <w:szCs w:val="32"/>
        </w:rPr>
        <w:t>(</w:t>
      </w:r>
      <w:r>
        <w:rPr>
          <w:rFonts w:hint="eastAsia" w:ascii="楷体_GB2312" w:eastAsia="楷体_GB2312"/>
          <w:sz w:val="32"/>
          <w:szCs w:val="32"/>
        </w:rPr>
        <w:t>五</w:t>
      </w:r>
      <w:r>
        <w:rPr>
          <w:rFonts w:ascii="楷体_GB2312" w:eastAsia="楷体_GB2312"/>
          <w:sz w:val="32"/>
          <w:szCs w:val="32"/>
        </w:rPr>
        <w:t>)</w:t>
      </w:r>
      <w:r>
        <w:rPr>
          <w:rFonts w:hint="eastAsia" w:ascii="楷体_GB2312" w:eastAsia="楷体_GB2312"/>
          <w:sz w:val="32"/>
          <w:szCs w:val="32"/>
        </w:rPr>
        <w:t>强化综合保障帮扶。</w:t>
      </w:r>
      <w:r>
        <w:rPr>
          <w:rFonts w:hint="eastAsia" w:ascii="仿宋_GB2312" w:eastAsia="仿宋_GB2312"/>
          <w:sz w:val="32"/>
          <w:szCs w:val="32"/>
        </w:rPr>
        <w:t>对属于无劳动能力并符合条件的，落实好教育、民政、医疗、住房、饮水等民生保障普惠性政策。对无劳动能力或部分丧失劳动能力且无法通过产业就业获得稳定收入的，按政策纳入农村低保或特困人员救助供养范围，做好兜底保障。对因灾、因病、因残等突发意外变故导致返贫致贫风险的，造成基本生活暂时陷入困境的，及时给予临时救助，落实相应的政策帮扶措施。对于符合条件的低保对象、特困人员等困难群体落实城乡居民养老保险代缴政策。</w:t>
      </w:r>
    </w:p>
    <w:p>
      <w:pPr>
        <w:spacing w:line="620" w:lineRule="exact"/>
        <w:ind w:firstLine="480" w:firstLineChars="150"/>
        <w:rPr>
          <w:rFonts w:ascii="仿宋_GB2312" w:eastAsia="仿宋_GB2312"/>
          <w:sz w:val="32"/>
          <w:szCs w:val="32"/>
        </w:rPr>
      </w:pPr>
      <w:r>
        <w:rPr>
          <w:rFonts w:ascii="楷体_GB2312" w:eastAsia="楷体_GB2312"/>
          <w:sz w:val="32"/>
          <w:szCs w:val="32"/>
        </w:rPr>
        <w:t>(</w:t>
      </w:r>
      <w:r>
        <w:rPr>
          <w:rFonts w:hint="eastAsia" w:ascii="楷体_GB2312" w:eastAsia="楷体_GB2312"/>
          <w:sz w:val="32"/>
          <w:szCs w:val="32"/>
        </w:rPr>
        <w:t>六</w:t>
      </w:r>
      <w:r>
        <w:rPr>
          <w:rFonts w:ascii="楷体_GB2312" w:eastAsia="楷体_GB2312"/>
          <w:sz w:val="32"/>
          <w:szCs w:val="32"/>
        </w:rPr>
        <w:t>)</w:t>
      </w:r>
      <w:r>
        <w:rPr>
          <w:rFonts w:hint="eastAsia" w:ascii="楷体_GB2312" w:eastAsia="楷体_GB2312"/>
          <w:sz w:val="32"/>
          <w:szCs w:val="32"/>
        </w:rPr>
        <w:t>强化保险防贫帮扶。</w:t>
      </w:r>
      <w:r>
        <w:rPr>
          <w:rFonts w:hint="eastAsia" w:ascii="仿宋_GB2312" w:eastAsia="仿宋_GB2312"/>
          <w:sz w:val="32"/>
          <w:szCs w:val="32"/>
        </w:rPr>
        <w:t>加强与商业保险公司合作，探索符合防返贫对象的保险产品</w:t>
      </w:r>
      <w:r>
        <w:rPr>
          <w:rFonts w:ascii="仿宋_GB2312" w:eastAsia="仿宋_GB2312"/>
          <w:sz w:val="32"/>
          <w:szCs w:val="32"/>
        </w:rPr>
        <w:t>,</w:t>
      </w:r>
      <w:r>
        <w:rPr>
          <w:rFonts w:hint="eastAsia" w:ascii="仿宋_GB2312" w:eastAsia="仿宋_GB2312"/>
          <w:sz w:val="32"/>
          <w:szCs w:val="32"/>
        </w:rPr>
        <w:t>为监测对象购买“防返贫救助责任保险”</w:t>
      </w:r>
      <w:r>
        <w:rPr>
          <w:rFonts w:ascii="仿宋_GB2312" w:eastAsia="仿宋_GB2312"/>
          <w:sz w:val="32"/>
          <w:szCs w:val="32"/>
        </w:rPr>
        <w:t>,</w:t>
      </w:r>
      <w:r>
        <w:rPr>
          <w:rFonts w:hint="eastAsia" w:ascii="仿宋_GB2312" w:hAnsi="Calibri" w:eastAsia="仿宋_GB2312"/>
          <w:sz w:val="32"/>
          <w:szCs w:val="32"/>
        </w:rPr>
        <w:t>从衣、食、住、行、教、产业、就业</w:t>
      </w:r>
      <w:r>
        <w:rPr>
          <w:rFonts w:hint="eastAsia" w:ascii="仿宋_GB2312" w:eastAsia="仿宋_GB2312"/>
          <w:sz w:val="32"/>
          <w:szCs w:val="32"/>
        </w:rPr>
        <w:t>和收入等方面进行保障，确保不会出现因灾、因病、因学返贫致贫现象</w:t>
      </w:r>
      <w:r>
        <w:rPr>
          <w:rFonts w:ascii="仿宋_GB2312" w:eastAsia="仿宋_GB2312"/>
          <w:sz w:val="32"/>
          <w:szCs w:val="32"/>
        </w:rPr>
        <w:t>,</w:t>
      </w:r>
      <w:r>
        <w:rPr>
          <w:rFonts w:hint="eastAsia" w:ascii="仿宋_GB2312" w:eastAsia="仿宋_GB2312"/>
          <w:sz w:val="32"/>
          <w:szCs w:val="32"/>
        </w:rPr>
        <w:t>提高监测对象的保险保障水平，增强易返贫致贫农户抗风险能力。</w:t>
      </w:r>
    </w:p>
    <w:p>
      <w:pPr>
        <w:spacing w:line="620" w:lineRule="exact"/>
        <w:ind w:firstLine="640" w:firstLineChars="200"/>
        <w:rPr>
          <w:rFonts w:ascii="仿宋_GB2312" w:eastAsia="仿宋_GB2312"/>
          <w:sz w:val="32"/>
          <w:szCs w:val="32"/>
        </w:rPr>
      </w:pPr>
      <w:r>
        <w:rPr>
          <w:rFonts w:ascii="楷体_GB2312" w:eastAsia="楷体_GB2312"/>
          <w:sz w:val="32"/>
          <w:szCs w:val="32"/>
        </w:rPr>
        <w:t>(</w:t>
      </w:r>
      <w:r>
        <w:rPr>
          <w:rFonts w:hint="eastAsia" w:ascii="楷体_GB2312" w:eastAsia="楷体_GB2312"/>
          <w:sz w:val="32"/>
          <w:szCs w:val="32"/>
        </w:rPr>
        <w:t>七</w:t>
      </w:r>
      <w:r>
        <w:rPr>
          <w:rFonts w:ascii="楷体_GB2312" w:eastAsia="楷体_GB2312"/>
          <w:sz w:val="32"/>
          <w:szCs w:val="32"/>
        </w:rPr>
        <w:t>)</w:t>
      </w:r>
      <w:r>
        <w:rPr>
          <w:rFonts w:hint="eastAsia" w:ascii="楷体_GB2312" w:eastAsia="楷体_GB2312"/>
          <w:sz w:val="32"/>
          <w:szCs w:val="32"/>
        </w:rPr>
        <w:t>强化社会力量帮扶。</w:t>
      </w:r>
      <w:r>
        <w:rPr>
          <w:rFonts w:hint="eastAsia" w:ascii="仿宋_GB2312" w:eastAsia="仿宋_GB2312"/>
          <w:sz w:val="32"/>
          <w:szCs w:val="32"/>
        </w:rPr>
        <w:t>充分利用好佛山对口帮扶、各级机关企事业单位驻镇帮镇扶村定点帮扶资源和扶贫济困日活动等优势，推动资金项目向监测对象倾斜。动员社会组织、志愿服务团队、社会爱心人士积极参与开展防贫志愿服务，对监测对象持续开展帮扶。</w:t>
      </w:r>
    </w:p>
    <w:p>
      <w:pPr>
        <w:spacing w:line="620" w:lineRule="exact"/>
        <w:ind w:firstLine="800" w:firstLineChars="250"/>
        <w:rPr>
          <w:rFonts w:ascii="黑体" w:hAnsi="黑体" w:eastAsia="黑体"/>
          <w:sz w:val="32"/>
          <w:szCs w:val="32"/>
        </w:rPr>
      </w:pPr>
      <w:r>
        <w:rPr>
          <w:rFonts w:hint="eastAsia" w:ascii="黑体" w:hAnsi="黑体" w:eastAsia="黑体"/>
          <w:sz w:val="32"/>
          <w:szCs w:val="32"/>
        </w:rPr>
        <w:t>六、工作要求</w:t>
      </w:r>
    </w:p>
    <w:p>
      <w:pPr>
        <w:spacing w:line="620" w:lineRule="exact"/>
        <w:ind w:firstLine="640" w:firstLineChars="200"/>
        <w:rPr>
          <w:rFonts w:ascii="仿宋_GB2312" w:eastAsia="仿宋_GB2312"/>
          <w:sz w:val="32"/>
          <w:szCs w:val="32"/>
        </w:rPr>
      </w:pPr>
      <w:r>
        <w:rPr>
          <w:rFonts w:hint="eastAsia" w:ascii="楷体_GB2312" w:eastAsia="楷体_GB2312"/>
          <w:sz w:val="32"/>
          <w:szCs w:val="32"/>
        </w:rPr>
        <w:t>（一）强化组织保障。</w:t>
      </w:r>
      <w:r>
        <w:rPr>
          <w:rFonts w:hint="eastAsia" w:ascii="仿宋_GB2312" w:eastAsia="仿宋_GB2312"/>
          <w:sz w:val="32"/>
          <w:szCs w:val="32"/>
        </w:rPr>
        <w:t>要强化对防止返贫动态监测和帮扶工作组织领导，深刻认识防止返贫动态监测和帮扶工作的重要意义，主要负责同志要亲自部署、亲自抓，推动监测和帮扶工作落实、落细，持续巩固脱贫攻坚成果，不断夯实脱贫质量。县委农村工作领导小组对全县防止返贫动态监测和帮扶工作负总责</w:t>
      </w:r>
      <w:r>
        <w:rPr>
          <w:rFonts w:ascii="仿宋_GB2312" w:eastAsia="仿宋_GB2312"/>
          <w:sz w:val="32"/>
          <w:szCs w:val="32"/>
        </w:rPr>
        <w:t>,</w:t>
      </w:r>
      <w:r>
        <w:rPr>
          <w:rFonts w:hint="eastAsia" w:ascii="仿宋_GB2312" w:eastAsia="仿宋_GB2312"/>
          <w:sz w:val="32"/>
          <w:szCs w:val="32"/>
        </w:rPr>
        <w:t>各镇要落实主体责任，充实保障基层工作力量，以镇为重点，</w:t>
      </w:r>
      <w:r>
        <w:rPr>
          <w:rFonts w:hint="eastAsia" w:ascii="仿宋_GB2312" w:hAnsi="微软雅黑" w:eastAsia="仿宋_GB2312" w:cs="宋体"/>
          <w:kern w:val="0"/>
          <w:sz w:val="32"/>
          <w:szCs w:val="32"/>
        </w:rPr>
        <w:t>充分发挥村“两委”、驻镇帮镇扶村工作队作用，</w:t>
      </w:r>
      <w:r>
        <w:rPr>
          <w:rFonts w:hint="eastAsia" w:ascii="仿宋_GB2312" w:eastAsia="仿宋_GB2312"/>
          <w:sz w:val="32"/>
          <w:szCs w:val="32"/>
        </w:rPr>
        <w:t>工作到村到户，做好监测帮扶工作。</w:t>
      </w:r>
    </w:p>
    <w:p>
      <w:pPr>
        <w:spacing w:line="620" w:lineRule="exact"/>
        <w:ind w:firstLine="640" w:firstLineChars="200"/>
        <w:rPr>
          <w:rFonts w:ascii="仿宋_GB2312" w:eastAsia="仿宋_GB2312"/>
          <w:sz w:val="32"/>
          <w:szCs w:val="32"/>
        </w:rPr>
      </w:pPr>
      <w:r>
        <w:rPr>
          <w:rFonts w:hint="eastAsia" w:ascii="楷体_GB2312" w:eastAsia="楷体_GB2312"/>
          <w:sz w:val="32"/>
          <w:szCs w:val="32"/>
        </w:rPr>
        <w:t>（二）强化机制保障。</w:t>
      </w:r>
      <w:r>
        <w:rPr>
          <w:rFonts w:hint="eastAsia" w:ascii="仿宋_GB2312" w:eastAsia="仿宋_GB2312"/>
          <w:sz w:val="32"/>
          <w:szCs w:val="32"/>
        </w:rPr>
        <w:t>县乡村振兴部门要履行牵头责任，会同相关部门健全防止返贫动态监测和帮扶议事协调工作机制，统筹做好防贫监测对象信息预警、数据比对和行业帮扶，定期研判规模性返贫风险隐患，研究制定帮扶措施，督促指导各镇抓好各项政策措施落地见效。要健全防止返贫人口动态监测预警机制，加强相关行业部门数据共享，分批分级有序推进教育、民政、人力资源社会保障、住房城乡建设、卫生健康、农业农村、应急管理、医疗保障、残联等主责部门的信息系统与乡村振兴综合服务信息平台联网，对接“两不愁三保障”相关数据信息。乡村振兴部门负责定期将原建档立卡“脱贫不稳定户”“边缘易致贫户”“突发严重困难户”的监测和帮扶信息推送民政部门；民政部门牵头负责低收入人口的识别和动态监测，定期将监测和帮扶信息反馈到乡村振兴信息平台中的“防贫监测”子系统，通过大数据比对等手段，及时预警发现可能需要救助帮扶的低收入人口。</w:t>
      </w:r>
    </w:p>
    <w:p>
      <w:pPr>
        <w:spacing w:line="620" w:lineRule="exact"/>
        <w:ind w:firstLine="640" w:firstLineChars="200"/>
        <w:rPr>
          <w:rFonts w:ascii="仿宋_GB2312" w:eastAsia="仿宋_GB2312"/>
          <w:sz w:val="32"/>
          <w:szCs w:val="32"/>
          <w:shd w:val="clear" w:color="auto" w:fill="FFFFFF"/>
        </w:rPr>
      </w:pPr>
      <w:r>
        <w:rPr>
          <w:rFonts w:hint="eastAsia" w:ascii="楷体_GB2312" w:eastAsia="楷体_GB2312"/>
          <w:sz w:val="32"/>
          <w:szCs w:val="32"/>
        </w:rPr>
        <w:t>（三）强化工作责任。</w:t>
      </w:r>
      <w:r>
        <w:rPr>
          <w:rFonts w:hint="eastAsia" w:ascii="仿宋_GB2312" w:eastAsia="仿宋_GB2312"/>
          <w:sz w:val="32"/>
          <w:szCs w:val="32"/>
        </w:rPr>
        <w:t>压实监测和帮扶工作责任，监测责任由镇政府、村“两委”负责，组织镇、村干部进行监测，驻镇驻村工作队员协助参与。按照乡村振兴部门监测工作要求，全面监测分析“三保障”及饮水安全情况。监测对象帮扶责任由镇政府负责，对监测对象统一实行台账管理，落实监测联系人“一对一”跟踪帮扶情况。</w:t>
      </w:r>
      <w:r>
        <w:rPr>
          <w:rFonts w:hint="eastAsia" w:ascii="仿宋_GB2312" w:eastAsia="仿宋_GB2312"/>
          <w:sz w:val="32"/>
          <w:szCs w:val="32"/>
          <w:shd w:val="clear" w:color="auto" w:fill="FFFFFF"/>
        </w:rPr>
        <w:t>动态新识别的监测对象由镇政府</w:t>
      </w:r>
      <w:r>
        <w:rPr>
          <w:rFonts w:hint="eastAsia" w:ascii="仿宋_GB2312" w:eastAsia="仿宋_GB2312"/>
          <w:sz w:val="32"/>
          <w:szCs w:val="32"/>
        </w:rPr>
        <w:t>安排镇、村干部落实帮扶，确定好监测联系人</w:t>
      </w:r>
      <w:r>
        <w:rPr>
          <w:rFonts w:hint="eastAsia" w:ascii="仿宋_GB2312" w:eastAsia="仿宋_GB2312"/>
          <w:sz w:val="32"/>
          <w:szCs w:val="32"/>
          <w:shd w:val="clear" w:color="auto" w:fill="FFFFFF"/>
        </w:rPr>
        <w:t>。</w:t>
      </w:r>
    </w:p>
    <w:p>
      <w:pPr>
        <w:spacing w:line="620" w:lineRule="exact"/>
        <w:ind w:firstLine="640" w:firstLineChars="200"/>
        <w:rPr>
          <w:rFonts w:ascii="仿宋_GB2312" w:hAnsi="微软雅黑" w:eastAsia="仿宋_GB2312"/>
          <w:spacing w:val="8"/>
          <w:sz w:val="32"/>
          <w:szCs w:val="32"/>
          <w:shd w:val="clear" w:color="auto" w:fill="FFFFFF"/>
        </w:rPr>
      </w:pPr>
      <w:r>
        <w:rPr>
          <w:rFonts w:ascii="楷体_GB2312" w:eastAsia="楷体_GB2312"/>
          <w:sz w:val="32"/>
          <w:szCs w:val="32"/>
        </w:rPr>
        <w:t>(</w:t>
      </w:r>
      <w:r>
        <w:rPr>
          <w:rFonts w:hint="eastAsia" w:ascii="楷体_GB2312" w:eastAsia="楷体_GB2312"/>
          <w:sz w:val="32"/>
          <w:szCs w:val="32"/>
        </w:rPr>
        <w:t>四</w:t>
      </w:r>
      <w:r>
        <w:rPr>
          <w:rFonts w:ascii="楷体_GB2312" w:eastAsia="楷体_GB2312"/>
          <w:sz w:val="32"/>
          <w:szCs w:val="32"/>
        </w:rPr>
        <w:t>)</w:t>
      </w:r>
      <w:r>
        <w:rPr>
          <w:rFonts w:hint="eastAsia" w:ascii="楷体_GB2312" w:eastAsia="楷体_GB2312"/>
          <w:sz w:val="32"/>
          <w:szCs w:val="32"/>
        </w:rPr>
        <w:t>强化考核评估。</w:t>
      </w:r>
      <w:r>
        <w:rPr>
          <w:rFonts w:hint="eastAsia" w:ascii="仿宋_GB2312" w:eastAsia="仿宋_GB2312"/>
          <w:sz w:val="32"/>
          <w:szCs w:val="32"/>
        </w:rPr>
        <w:t>将防止返贫动态监测与帮扶工作纳入巩固拓展脱贫攻坚成果评估、实施乡村振兴战略实绩考核范围，强化考核结果运用。加强监督检查，及时解决突出问题，对</w:t>
      </w:r>
      <w:r>
        <w:rPr>
          <w:rFonts w:hint="eastAsia" w:ascii="仿宋_GB2312" w:eastAsia="仿宋_GB2312"/>
          <w:sz w:val="32"/>
          <w:szCs w:val="32"/>
          <w:shd w:val="clear" w:color="auto" w:fill="FFFFFF"/>
        </w:rPr>
        <w:t>因监测和帮扶不力、工作不实、</w:t>
      </w:r>
      <w:r>
        <w:rPr>
          <w:rFonts w:hint="eastAsia" w:ascii="仿宋_GB2312" w:eastAsia="仿宋_GB2312"/>
          <w:sz w:val="32"/>
          <w:szCs w:val="32"/>
        </w:rPr>
        <w:t>失职失责、</w:t>
      </w:r>
      <w:r>
        <w:rPr>
          <w:rFonts w:hint="eastAsia" w:ascii="仿宋_GB2312" w:eastAsia="仿宋_GB2312"/>
          <w:sz w:val="32"/>
          <w:szCs w:val="32"/>
          <w:shd w:val="clear" w:color="auto" w:fill="FFFFFF"/>
        </w:rPr>
        <w:t>弄虚作假，</w:t>
      </w:r>
      <w:r>
        <w:rPr>
          <w:rFonts w:hint="eastAsia" w:ascii="仿宋_GB2312" w:eastAsia="仿宋_GB2312"/>
          <w:sz w:val="32"/>
          <w:szCs w:val="32"/>
        </w:rPr>
        <w:t>造成规模性返贫的，要严肃问责。要转变工作作风，注重工作实效。要充分运用系统数据，避免</w:t>
      </w:r>
      <w:r>
        <w:rPr>
          <w:rFonts w:hint="eastAsia" w:ascii="仿宋_GB2312" w:hAnsi="微软雅黑" w:eastAsia="仿宋_GB2312" w:cs="宋体"/>
          <w:kern w:val="0"/>
          <w:sz w:val="32"/>
          <w:szCs w:val="32"/>
        </w:rPr>
        <w:t>重复采集信息，尽量减少填表报数</w:t>
      </w:r>
      <w:r>
        <w:rPr>
          <w:rFonts w:hint="eastAsia" w:ascii="仿宋_GB2312" w:eastAsia="仿宋_GB2312"/>
          <w:sz w:val="32"/>
          <w:szCs w:val="32"/>
        </w:rPr>
        <w:t>，切实减轻基层工作负担。</w:t>
      </w:r>
      <w:r>
        <w:rPr>
          <w:rFonts w:hint="eastAsia" w:ascii="仿宋_GB2312" w:hAnsi="微软雅黑" w:eastAsia="仿宋_GB2312"/>
          <w:spacing w:val="8"/>
          <w:sz w:val="32"/>
          <w:szCs w:val="32"/>
          <w:shd w:val="clear" w:color="auto" w:fill="FFFFFF"/>
        </w:rPr>
        <w:t>要注重总结工作中形成的好经验好做法，不断完善机制，改进工作，提高成效。</w:t>
      </w:r>
    </w:p>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32B09"/>
    <w:rsid w:val="08D3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2"/>
    </w:rPr>
  </w:style>
  <w:style w:type="paragraph" w:styleId="3">
    <w:name w:val="toc 5"/>
    <w:basedOn w:val="1"/>
    <w:next w:val="1"/>
    <w:semiHidden/>
    <w:qFormat/>
    <w:uiPriority w:val="0"/>
    <w:pPr>
      <w:ind w:left="1680"/>
    </w:pPr>
    <w:rPr>
      <w:szCs w:val="2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NormalCharacter"/>
    <w:qFormat/>
    <w:uiPriority w:val="0"/>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2022-04-25T07:17:00Z</dcterms:created>
  <dc:creator>梁钰铃</dc:creator>
  <cp:lastModifiedBy>梁钰铃</cp:lastModifiedBy>
  <dcterms:modified xsi:type="dcterms:W3CDTF">2022-04-25T07:18:41Z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FCBD5EE8BAB1443A91FC2D561E5E5FEC</vt:lpwstr>
  </property>
  <property fmtid="{D5CDD505-2E9C-101B-9397-08002B2CF9AE}" pid="4" name="commondata">
    <vt:lpwstr>eyJoZGlkIjoiMzgyZDIzMTcwZjZiYmMyMDA3ZTkyYWQ2NzZkMDI5YzAifQ==</vt:lpwstr>
  </property>
</Properties>
</file>