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81" w:rsidRDefault="00610881">
      <w:pPr>
        <w:pStyle w:val="New"/>
        <w:spacing w:line="600" w:lineRule="exact"/>
        <w:rPr>
          <w:rFonts w:eastAsia="方正小标宋简体" w:cs="方正小标宋简体"/>
          <w:color w:val="000000"/>
          <w:szCs w:val="32"/>
        </w:rPr>
      </w:pPr>
    </w:p>
    <w:p w:rsidR="00610881" w:rsidRDefault="00CD6707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</w:p>
    <w:p w:rsidR="00610881" w:rsidRDefault="00CD6707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新兴县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部门联合“双随机、一公开”抽查事项清单</w:t>
      </w:r>
    </w:p>
    <w:tbl>
      <w:tblPr>
        <w:tblpPr w:leftFromText="180" w:rightFromText="180" w:vertAnchor="page" w:horzAnchor="page" w:tblpX="1588" w:tblpY="3723"/>
        <w:tblOverlap w:val="never"/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2359"/>
        <w:gridCol w:w="4977"/>
        <w:gridCol w:w="1895"/>
        <w:gridCol w:w="1869"/>
        <w:gridCol w:w="2141"/>
      </w:tblGrid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抽查名称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抽查事项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检查对象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牵头部门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参加部门</w:t>
            </w:r>
          </w:p>
        </w:tc>
      </w:tr>
      <w:tr w:rsidR="00610881">
        <w:trPr>
          <w:trHeight w:val="1565"/>
        </w:trPr>
        <w:tc>
          <w:tcPr>
            <w:tcW w:w="790" w:type="dxa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旅馆业</w:t>
            </w:r>
            <w:r>
              <w:rPr>
                <w:rFonts w:ascii="仿宋" w:eastAsia="仿宋" w:hAnsi="仿宋" w:cs="仿宋" w:hint="eastAsia"/>
                <w:sz w:val="24"/>
              </w:rPr>
              <w:t>跨部门联合</w:t>
            </w:r>
            <w:r>
              <w:rPr>
                <w:rFonts w:ascii="仿宋" w:eastAsia="仿宋" w:hAnsi="仿宋" w:cs="仿宋" w:hint="eastAsia"/>
                <w:sz w:val="24"/>
              </w:rPr>
              <w:t>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主体资格情况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从业人员管理情况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安全管理情况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经营合规情况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接受监管情况。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新兴县</w:t>
            </w:r>
            <w:r>
              <w:rPr>
                <w:rFonts w:ascii="仿宋" w:eastAsia="仿宋" w:hAnsi="仿宋" w:cs="仿宋" w:hint="eastAsia"/>
                <w:sz w:val="24"/>
              </w:rPr>
              <w:t>范围内的</w:t>
            </w:r>
            <w:r>
              <w:rPr>
                <w:rFonts w:ascii="仿宋" w:eastAsia="仿宋" w:hAnsi="仿宋" w:cs="仿宋" w:hint="eastAsia"/>
                <w:sz w:val="24"/>
              </w:rPr>
              <w:t>旅馆业场所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公安部门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卫生健康部门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市场监督管理部门</w:t>
            </w:r>
          </w:p>
        </w:tc>
      </w:tr>
      <w:tr w:rsidR="00610881">
        <w:tc>
          <w:tcPr>
            <w:tcW w:w="790" w:type="dxa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用人单位按时足额支付工人工资检查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检查用人单位按时足额支付工人工资情况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在建工程项目施工企业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人力资源社会保障部门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住房城乡建设部门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交通运输管理部门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水务部门</w:t>
            </w:r>
          </w:p>
        </w:tc>
      </w:tr>
      <w:tr w:rsidR="00610881">
        <w:tc>
          <w:tcPr>
            <w:tcW w:w="790" w:type="dxa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清理整顿人力资源市场秩序专项执法行动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人力资源服务机构开展人力资源服务业务情况；</w:t>
            </w: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用人单位发布招聘信息情况；等等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人力资源服务机构、用人单位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人力资源社会保障部门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市场监督管理部门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养老机构综合检查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养老机构食品、消防、安全隐患等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各养老机构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县民政局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县市场监督管理局、县住房城乡建设局，县消防救援支队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儿童福利机构综合检查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儿童福利机构食品、消防、安全隐患等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各儿童福利机构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县民政局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县市场监督管理局、县住房城乡建设局、县消防救援支队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歌舞娱乐场所检查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播放、表演的节目内容是否含有禁止内容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使用的歌曲点播系统是否连接至境外曲库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是否接纳未成年人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是否擅自变更场所使用的歌曲点歌系统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歌舞娱乐场所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文广旅体部门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公安部门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卫生健康部门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市场监管部门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互联网上网服务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营业场所检查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是否接纳未成年人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是否擅自停止实施经营管理技术措施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是否悬挂《网络文化经营许可证》和未成年人禁入标志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是否按规定核对、登记上网消费者的有效身份证件和记录有关上网信息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变更名称、住所、法定代表人或者主要负责人、网络地址或者终止经营活动，是否向文化行政部门办理有关手续或者备案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互联网上网服务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营业场所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文广旅体部门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公安部门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卫生健康部门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市场监管部门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旅行社经营事项检查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经营旅行社业务是否取得经营许可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是否超范围经营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是否与游客签订规定的旅游合同、提供与合同内容相符的旅游服务、为游客办理意外保险、购买相关责任保险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是否与导游（领队）等聘用人员签订劳动合同，并办理相关社会保险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旅行社及其分支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机构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文广旅体部门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市场监管部门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交通运输部门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高危险性体育经营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是否存在未经批准擅自经营高危险性体育项目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是否存在高危险性体育项目经营者取得许可证后，不再符合有关规定条件仍经营该体育项目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经营者是否尽到安全保障相关义务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高危险性体育项目经营场所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文广旅体部门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公安部门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市场监管部门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生产安全管理专项检查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、是否制定突发事件专项应急预案。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、是否建立安全生产教育培训制度，定期组织员工学习安全生产知识，是否有培训记录。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、是否组织员工进行突发事件应急安全演练，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提高应急处理能力。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、是否为从业人员提供工伤保险和个人安全防护用品，改善生产作业条件。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在本行政区域区内从事邮政快递经营企业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云浮市邮政管理局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应急管理局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11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消防安全检查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、邮件、快件处理中心或仓库，是否配备足够的防火、防触电等安全设施设备，设备是否进行定期维护、保养和更新。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、生产作业区是否禁止吸烟。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、生产作业区道路是否通畅，保障疏运人员、邮件和快件，消防车辆进出。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在本行政区域区内从事邮政快递经营企业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云浮市邮政管理局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公安消防支队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三项制度检查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、邮件、快件是否加盖收寄验视章。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、企业是否张贴禁寄物品管理规定，并严格执行收寄验视制度。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、生产现场是否发现有收寄禁止寄递的物品，特别是枪支爆炸物品或危险化学品。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、企业是否在用户在场的情况下，当面验视交寄物品，核实寄递物品内件。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、现场是否发现有不明液体、粉末等收寄而企业不能提供有效、合法的证明的。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、详情单是否有详细记录寄件人、收件人名址和寄递物品的名称、类别、数量等。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、企业接受网络购物、电视购物和邮购等经营者委托提供快递服务的，是否与委托方签订安全保障协议。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在本行政区域区内从事邮政快递经营企业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云浮市邮政管理局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公安局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市场监督管理局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寄递渠道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禁毒检查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、企业是否开展禁毒知识培训，是否有培训记录。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、现场是否张贴禁毒宣传标语。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、生产现场是否发现有收寄禁止寄递的物品。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、现场是否发现有不明草药、粉末等收寄而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企业不能提供有效、合法的证明的。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、生产场地是否安装监控设备，监控设备是否做到生产区域全覆盖，并</w:t>
            </w:r>
            <w:r>
              <w:rPr>
                <w:rFonts w:ascii="仿宋" w:eastAsia="仿宋" w:hAnsi="仿宋" w:cs="仿宋" w:hint="eastAsia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sz w:val="24"/>
              </w:rPr>
              <w:t>小时不间断运行，监控图像资料是否按规定时间进行保存。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、是否落实除信件和已有安全保障机制的协议客户的邮（快）件外，一律实行</w:t>
            </w:r>
            <w:r>
              <w:rPr>
                <w:rFonts w:ascii="仿宋" w:eastAsia="仿宋" w:hAnsi="仿宋" w:cs="仿宋" w:hint="eastAsia"/>
                <w:sz w:val="24"/>
              </w:rPr>
              <w:t>100%</w:t>
            </w:r>
            <w:r>
              <w:rPr>
                <w:rFonts w:ascii="仿宋" w:eastAsia="仿宋" w:hAnsi="仿宋" w:cs="仿宋" w:hint="eastAsia"/>
                <w:sz w:val="24"/>
              </w:rPr>
              <w:t>实名登记，并建立用户信息安全保护制度。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、企业是否张贴禁寄物品管理规定，并</w:t>
            </w:r>
            <w:r>
              <w:rPr>
                <w:rFonts w:ascii="仿宋" w:eastAsia="仿宋" w:hAnsi="仿宋" w:cs="仿宋" w:hint="eastAsia"/>
                <w:sz w:val="24"/>
              </w:rPr>
              <w:t>100%</w:t>
            </w:r>
            <w:r>
              <w:rPr>
                <w:rFonts w:ascii="仿宋" w:eastAsia="仿宋" w:hAnsi="仿宋" w:cs="仿宋" w:hint="eastAsia"/>
                <w:sz w:val="24"/>
              </w:rPr>
              <w:t>全面落实邮（快）件收寄验视制度。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、企业是否在用户在场的情况下，当面验视交寄物品，核实寄递物品内件。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、邮件、快件是否加盖收寄验视章。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、是否落实邮（快）件实行</w:t>
            </w:r>
            <w:r>
              <w:rPr>
                <w:rFonts w:ascii="仿宋" w:eastAsia="仿宋" w:hAnsi="仿宋" w:cs="仿宋" w:hint="eastAsia"/>
                <w:sz w:val="24"/>
              </w:rPr>
              <w:t>100%</w:t>
            </w:r>
            <w:r>
              <w:rPr>
                <w:rFonts w:ascii="仿宋" w:eastAsia="仿宋" w:hAnsi="仿宋" w:cs="仿宋" w:hint="eastAsia"/>
                <w:sz w:val="24"/>
              </w:rPr>
              <w:t>通过</w:t>
            </w:r>
            <w:r>
              <w:rPr>
                <w:rFonts w:ascii="仿宋" w:eastAsia="仿宋" w:hAnsi="仿宋" w:cs="仿宋" w:hint="eastAsia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sz w:val="24"/>
              </w:rPr>
              <w:t>光机安检，扎实推进邮（快）件全面过机安检整改落实。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、详情单是否有详细记录寄件人、收件人名址和寄递物品的名称、类别、数量等。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、企业接受网络购物、电视购物和邮购等经营者委托提供快递服务的，是否与委托方签订安全保障协议。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、邮（快）件寄递面单及录单信息系统管理是否规范，符合上</w:t>
            </w:r>
            <w:r>
              <w:rPr>
                <w:rFonts w:ascii="仿宋" w:eastAsia="仿宋" w:hAnsi="仿宋" w:cs="仿宋" w:hint="eastAsia"/>
                <w:sz w:val="24"/>
              </w:rPr>
              <w:t>级要求。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在本行政区域区内从事邮政快递经营企业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云浮市邮政管理局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禁毒办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14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废弃危险化学品及危险废物安全检查</w:t>
            </w:r>
          </w:p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抽查危化品生产企业、危险废物经营单位、重点危险废物产生单位、化工园区等安全生产和环境风险防控措施落实情况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危化品生产企业、危险废物经营单位、重点危险废物产生单位、化工园区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生态环境部门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应急管理部门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中医医疗广告抽查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中医医疗广告审查情况；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中医医疗广告内容检查；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中医医疗广告行为检查。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中医医疗广告主及中医医疗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广告经营者、发布者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中医药部门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场监管部门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卫生健康部门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359" w:type="dxa"/>
            <w:vAlign w:val="center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土地复垦活动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监督检查</w:t>
            </w:r>
          </w:p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对县级验收的土地复垦项目进行市级抽查</w:t>
            </w:r>
          </w:p>
        </w:tc>
        <w:tc>
          <w:tcPr>
            <w:tcW w:w="1895" w:type="dxa"/>
            <w:vAlign w:val="center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土地复垦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义务人</w:t>
            </w:r>
          </w:p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自然资源局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县生态环境局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县林业局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单用途商业预付卡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是否开展单用途预付卡业务；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是否按规定进行备案。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开展单用途预付卡业务的企业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商务局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市场监管局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金融</w:t>
            </w:r>
            <w:r>
              <w:rPr>
                <w:rFonts w:ascii="仿宋" w:eastAsia="仿宋" w:hAnsi="仿宋" w:cs="仿宋" w:hint="eastAsia"/>
                <w:sz w:val="24"/>
              </w:rPr>
              <w:t>办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报废机动车回收拆解企业</w:t>
            </w:r>
          </w:p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报废车辆和废钢废料是否安全堆放、危险废物是否按要求存储、是否按规定开具《报废汽车回收证明》、是否按要求建立报废汽车回收拆解档案等。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报废机动车回收拆解企业</w:t>
            </w:r>
          </w:p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商务局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市场监督管理局</w:t>
            </w: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生态环境局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公安局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对律师事务所（分所）的行政检查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抽查</w:t>
            </w:r>
            <w:r>
              <w:rPr>
                <w:rFonts w:ascii="仿宋" w:eastAsia="仿宋" w:hAnsi="仿宋" w:cs="仿宋" w:hint="eastAsia"/>
                <w:sz w:val="24"/>
              </w:rPr>
              <w:t>律师事务所执业和内部管理制度的建立和实施情况；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律师事务所保持法定设立条件及变更报批或者备案的执行情况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律师事务所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县司法局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县市场监督管理局</w:t>
            </w:r>
          </w:p>
        </w:tc>
      </w:tr>
      <w:tr w:rsidR="00610881">
        <w:tc>
          <w:tcPr>
            <w:tcW w:w="790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235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元旦春节期间安全大检查</w:t>
            </w:r>
          </w:p>
        </w:tc>
        <w:tc>
          <w:tcPr>
            <w:tcW w:w="4977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安全防范基础工作；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安全防范设施建设及运行；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枪支弹药管理；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保安守护押运。</w:t>
            </w:r>
          </w:p>
        </w:tc>
        <w:tc>
          <w:tcPr>
            <w:tcW w:w="1895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辖内银行业金融机构、保安守护押运公司</w:t>
            </w:r>
          </w:p>
        </w:tc>
        <w:tc>
          <w:tcPr>
            <w:tcW w:w="1869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云浮银保监分局、</w:t>
            </w: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公安局</w:t>
            </w:r>
          </w:p>
        </w:tc>
        <w:tc>
          <w:tcPr>
            <w:tcW w:w="2141" w:type="dxa"/>
            <w:vAlign w:val="center"/>
          </w:tcPr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云浮银保监分局</w:t>
            </w:r>
          </w:p>
          <w:p w:rsidR="00610881" w:rsidRDefault="00CD670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sz w:val="24"/>
              </w:rPr>
              <w:t>公安局</w:t>
            </w:r>
          </w:p>
        </w:tc>
      </w:tr>
      <w:tr w:rsidR="00610881">
        <w:tc>
          <w:tcPr>
            <w:tcW w:w="790" w:type="dxa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9" w:type="dxa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77" w:type="dxa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5" w:type="dxa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9" w:type="dxa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1" w:type="dxa"/>
          </w:tcPr>
          <w:p w:rsidR="00610881" w:rsidRDefault="0061088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10881" w:rsidRDefault="00610881">
      <w:pPr>
        <w:rPr>
          <w:rFonts w:ascii="仿宋" w:eastAsia="仿宋" w:hAnsi="仿宋" w:cs="仿宋"/>
          <w:sz w:val="24"/>
        </w:rPr>
      </w:pPr>
    </w:p>
    <w:sectPr w:rsidR="00610881" w:rsidSect="00610881">
      <w:pgSz w:w="16838" w:h="11906" w:orient="landscape"/>
      <w:pgMar w:top="1406" w:right="1440" w:bottom="140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07" w:rsidRDefault="00CD6707" w:rsidP="000F1861">
      <w:r>
        <w:separator/>
      </w:r>
    </w:p>
  </w:endnote>
  <w:endnote w:type="continuationSeparator" w:id="1">
    <w:p w:rsidR="00CD6707" w:rsidRDefault="00CD6707" w:rsidP="000F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07" w:rsidRDefault="00CD6707" w:rsidP="000F1861">
      <w:r>
        <w:separator/>
      </w:r>
    </w:p>
  </w:footnote>
  <w:footnote w:type="continuationSeparator" w:id="1">
    <w:p w:rsidR="00CD6707" w:rsidRDefault="00CD6707" w:rsidP="000F1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B776E3"/>
    <w:rsid w:val="000F1861"/>
    <w:rsid w:val="00610881"/>
    <w:rsid w:val="00CD6707"/>
    <w:rsid w:val="01123EBE"/>
    <w:rsid w:val="01FF5021"/>
    <w:rsid w:val="03DA6AAF"/>
    <w:rsid w:val="0DDB246C"/>
    <w:rsid w:val="118F691B"/>
    <w:rsid w:val="13654EF6"/>
    <w:rsid w:val="18412741"/>
    <w:rsid w:val="1EC44236"/>
    <w:rsid w:val="20DD1D83"/>
    <w:rsid w:val="25CF1B7E"/>
    <w:rsid w:val="301B1F92"/>
    <w:rsid w:val="32643D29"/>
    <w:rsid w:val="34157363"/>
    <w:rsid w:val="3A383E9D"/>
    <w:rsid w:val="488D3734"/>
    <w:rsid w:val="4C524A7E"/>
    <w:rsid w:val="4D4E35CA"/>
    <w:rsid w:val="56B776E3"/>
    <w:rsid w:val="57CA0FF4"/>
    <w:rsid w:val="593860A3"/>
    <w:rsid w:val="5CA479C4"/>
    <w:rsid w:val="61C51A5A"/>
    <w:rsid w:val="64C73913"/>
    <w:rsid w:val="6BB57561"/>
    <w:rsid w:val="6BCB445A"/>
    <w:rsid w:val="715A3F55"/>
    <w:rsid w:val="751E3F19"/>
    <w:rsid w:val="78A70BF1"/>
    <w:rsid w:val="7AA93245"/>
    <w:rsid w:val="7B1D16EF"/>
    <w:rsid w:val="7BC56A26"/>
    <w:rsid w:val="7FEE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88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0881"/>
    <w:pPr>
      <w:jc w:val="center"/>
    </w:pPr>
    <w:rPr>
      <w:b/>
      <w:color w:val="FF0000"/>
      <w:w w:val="90"/>
      <w:position w:val="4"/>
      <w:sz w:val="96"/>
      <w:szCs w:val="60"/>
    </w:rPr>
  </w:style>
  <w:style w:type="paragraph" w:customStyle="1" w:styleId="1">
    <w:name w:val="正文1"/>
    <w:qFormat/>
    <w:rsid w:val="00610881"/>
    <w:pPr>
      <w:widowControl w:val="0"/>
      <w:jc w:val="both"/>
    </w:pPr>
    <w:rPr>
      <w:rFonts w:eastAsia="仿宋_GB2312" w:hint="eastAsia"/>
      <w:kern w:val="2"/>
      <w:sz w:val="32"/>
    </w:rPr>
  </w:style>
  <w:style w:type="paragraph" w:customStyle="1" w:styleId="NewNew">
    <w:name w:val="正文 New New"/>
    <w:qFormat/>
    <w:rsid w:val="0061088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customStyle="1" w:styleId="New">
    <w:name w:val="正文 New"/>
    <w:qFormat/>
    <w:rsid w:val="0061088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4">
    <w:name w:val="header"/>
    <w:basedOn w:val="a"/>
    <w:link w:val="Char"/>
    <w:rsid w:val="000F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1861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0F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186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2489</Characters>
  <Application>Microsoft Office Word</Application>
  <DocSecurity>0</DocSecurity>
  <Lines>20</Lines>
  <Paragraphs>5</Paragraphs>
  <ScaleCrop>false</ScaleCrop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云浮市商事制度改革</dc:title>
  <dc:creator>张伟才</dc:creator>
  <cp:lastModifiedBy>钟小晴</cp:lastModifiedBy>
  <cp:revision>2</cp:revision>
  <cp:lastPrinted>2020-11-13T06:28:00Z</cp:lastPrinted>
  <dcterms:created xsi:type="dcterms:W3CDTF">2022-04-28T20:33:00Z</dcterms:created>
  <dcterms:modified xsi:type="dcterms:W3CDTF">2022-04-28T20:33:00Z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